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593FF" w14:textId="0C47216B" w:rsidR="006C7D95" w:rsidRDefault="004F3C9F" w:rsidP="006C7D95">
      <w:pPr>
        <w:pStyle w:val="PaRo-nadpis1"/>
        <w:spacing w:after="0"/>
        <w:jc w:val="left"/>
        <w:rPr>
          <w:rFonts w:cstheme="majorHAnsi"/>
          <w:b/>
          <w:color w:val="2E74B5" w:themeColor="accent1" w:themeShade="BF"/>
          <w:sz w:val="52"/>
        </w:rPr>
      </w:pPr>
      <w:r>
        <w:rPr>
          <w:b/>
          <w:noProof/>
          <w:color w:val="2E74B5" w:themeColor="accent1" w:themeShade="BF"/>
          <w:sz w:val="52"/>
          <w:lang w:eastAsia="cs-CZ"/>
        </w:rPr>
        <w:drawing>
          <wp:anchor distT="0" distB="0" distL="114300" distR="114300" simplePos="0" relativeHeight="251665408" behindDoc="1" locked="0" layoutInCell="1" allowOverlap="1" wp14:anchorId="63CDCD54" wp14:editId="1474DA42">
            <wp:simplePos x="0" y="0"/>
            <wp:positionH relativeFrom="column">
              <wp:posOffset>4451985</wp:posOffset>
            </wp:positionH>
            <wp:positionV relativeFrom="paragraph">
              <wp:posOffset>-367030</wp:posOffset>
            </wp:positionV>
            <wp:extent cx="795655" cy="885825"/>
            <wp:effectExtent l="0" t="0" r="444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ofic!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FC">
        <w:rPr>
          <w:rFonts w:cstheme="majorHAnsi"/>
          <w:b/>
          <w:noProof/>
          <w:color w:val="2E74B5" w:themeColor="accent1" w:themeShade="BF"/>
          <w:sz w:val="52"/>
          <w:lang w:eastAsia="cs-CZ"/>
        </w:rPr>
        <w:drawing>
          <wp:anchor distT="0" distB="0" distL="114300" distR="114300" simplePos="0" relativeHeight="251664384" behindDoc="1" locked="0" layoutInCell="1" allowOverlap="1" wp14:anchorId="090EEDE3" wp14:editId="4E3B7303">
            <wp:simplePos x="0" y="0"/>
            <wp:positionH relativeFrom="margin">
              <wp:align>right</wp:align>
            </wp:positionH>
            <wp:positionV relativeFrom="paragraph">
              <wp:posOffset>-365591</wp:posOffset>
            </wp:positionV>
            <wp:extent cx="663368" cy="758372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cli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68" cy="758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D95">
        <w:rPr>
          <w:rFonts w:cstheme="majorHAnsi"/>
          <w:b/>
          <w:color w:val="2E74B5" w:themeColor="accent1" w:themeShade="BF"/>
          <w:sz w:val="52"/>
        </w:rPr>
        <w:t>Nápady pro Břeclav</w:t>
      </w:r>
    </w:p>
    <w:p w14:paraId="2D3B571C" w14:textId="77777777" w:rsidR="006C7D95" w:rsidRPr="006C7D95" w:rsidRDefault="006C7D95" w:rsidP="006C7D95">
      <w:pPr>
        <w:pStyle w:val="PaRo-odstavec"/>
      </w:pPr>
    </w:p>
    <w:p w14:paraId="77C9CDB9" w14:textId="61285F7E" w:rsidR="00A9356E" w:rsidRPr="00AE5440" w:rsidRDefault="00524FEB" w:rsidP="00663F78">
      <w:pPr>
        <w:pStyle w:val="PaRo-nadpis1"/>
        <w:jc w:val="left"/>
        <w:rPr>
          <w:rFonts w:cstheme="majorHAnsi"/>
          <w:b/>
          <w:color w:val="2E74B5" w:themeColor="accent1" w:themeShade="BF"/>
          <w:sz w:val="28"/>
          <w:szCs w:val="32"/>
        </w:rPr>
      </w:pPr>
      <w:r w:rsidRPr="00AE5440">
        <w:rPr>
          <w:rFonts w:cstheme="majorHAnsi"/>
          <w:b/>
          <w:color w:val="2E74B5" w:themeColor="accent1" w:themeShade="BF"/>
          <w:sz w:val="28"/>
          <w:szCs w:val="32"/>
        </w:rPr>
        <w:t xml:space="preserve">Pravidla </w:t>
      </w:r>
      <w:r w:rsidR="006C7D95" w:rsidRPr="00AE5440">
        <w:rPr>
          <w:rFonts w:cstheme="majorHAnsi"/>
          <w:b/>
          <w:color w:val="2E74B5" w:themeColor="accent1" w:themeShade="BF"/>
          <w:sz w:val="28"/>
          <w:szCs w:val="32"/>
        </w:rPr>
        <w:t xml:space="preserve">participativního rozpočtu města Břeclav pro rok </w:t>
      </w:r>
      <w:r w:rsidRPr="00AE5440">
        <w:rPr>
          <w:rFonts w:cstheme="majorHAnsi"/>
          <w:b/>
          <w:color w:val="2E74B5" w:themeColor="accent1" w:themeShade="BF"/>
          <w:sz w:val="28"/>
          <w:szCs w:val="32"/>
        </w:rPr>
        <w:t>202</w:t>
      </w:r>
      <w:r w:rsidR="00836E12">
        <w:rPr>
          <w:rFonts w:cstheme="majorHAnsi"/>
          <w:b/>
          <w:color w:val="2E74B5" w:themeColor="accent1" w:themeShade="BF"/>
          <w:sz w:val="28"/>
          <w:szCs w:val="32"/>
        </w:rPr>
        <w:t>5</w:t>
      </w:r>
    </w:p>
    <w:p w14:paraId="1D02C0E0" w14:textId="77777777" w:rsidR="00663F78" w:rsidRPr="00663F78" w:rsidRDefault="00663F78" w:rsidP="006C7D95">
      <w:pPr>
        <w:pStyle w:val="PaRo-odstavec"/>
      </w:pPr>
    </w:p>
    <w:p w14:paraId="13E62FDD" w14:textId="7E463898" w:rsidR="00A9356E" w:rsidRPr="00AE5440" w:rsidRDefault="00A9356E" w:rsidP="003527D9">
      <w:pPr>
        <w:pStyle w:val="PaRo-nadpis2"/>
        <w:rPr>
          <w:rFonts w:cstheme="minorHAnsi"/>
        </w:rPr>
      </w:pPr>
      <w:r w:rsidRPr="00AE5440">
        <w:rPr>
          <w:rFonts w:cstheme="minorHAnsi"/>
        </w:rPr>
        <w:t>Úvod</w:t>
      </w:r>
    </w:p>
    <w:p w14:paraId="0F4F9D7A" w14:textId="77777777" w:rsidR="00A9356E" w:rsidRPr="00A9356E" w:rsidRDefault="00A9356E" w:rsidP="00240920">
      <w:pPr>
        <w:pStyle w:val="PaRo-odstavec"/>
      </w:pPr>
      <w:r w:rsidRPr="00A9356E">
        <w:t>Město Břeclav je od roku 2011 zapojeno do mezinárodních programů Zdravé město a místní Agenda 21. Tyto programy jsou založeny na principech udržitelného rozvoje a účast veřejnosti na rozhodování a plánování rozvoje města je jejich nezbytnou součástí.</w:t>
      </w:r>
    </w:p>
    <w:p w14:paraId="76DCBA62" w14:textId="761A7D60" w:rsidR="00A9356E" w:rsidRDefault="00A9356E" w:rsidP="00240920">
      <w:pPr>
        <w:pStyle w:val="PaRo-odstavec"/>
        <w:rPr>
          <w:b/>
        </w:rPr>
      </w:pPr>
      <w:r w:rsidRPr="00A9356E">
        <w:t xml:space="preserve">Jednou z forem účasti veřejnosti na rozvoji města je tzv. </w:t>
      </w:r>
      <w:r w:rsidRPr="00A9356E">
        <w:rPr>
          <w:b/>
        </w:rPr>
        <w:t xml:space="preserve">participativní rozpočet. </w:t>
      </w:r>
      <w:r w:rsidRPr="00C810E5">
        <w:t xml:space="preserve">Participativní rozpočet </w:t>
      </w:r>
      <w:r w:rsidR="00E6193D" w:rsidRPr="00E6193D">
        <w:t>je proces, který napomáhá efektivnímu rozdělování peněz z městského rozpočtu, ve kterém místní občané rozhodují o jejich využití. Sami obyvatelé mohou navrhovat projekty pro zlepšení kvality života, účastní se vzájemných diskuzí nad projekty a jsou zapojeni do jejich realizace.</w:t>
      </w:r>
    </w:p>
    <w:p w14:paraId="021B23FF" w14:textId="77777777" w:rsidR="00A9356E" w:rsidRDefault="00A9356E" w:rsidP="00663F78">
      <w:pPr>
        <w:pStyle w:val="PaRo-odstavec"/>
      </w:pPr>
    </w:p>
    <w:p w14:paraId="7D030453" w14:textId="0D150F38" w:rsidR="00A9356E" w:rsidRDefault="00A9356E" w:rsidP="00DB4409">
      <w:pPr>
        <w:pStyle w:val="PaRo-nadpis2"/>
      </w:pPr>
      <w:r>
        <w:t>Základní údaje</w:t>
      </w:r>
    </w:p>
    <w:p w14:paraId="2B24C1DC" w14:textId="77777777" w:rsidR="00A9356E" w:rsidRPr="00A9356E" w:rsidRDefault="00A9356E" w:rsidP="00A9356E">
      <w:pPr>
        <w:spacing w:after="0" w:line="276" w:lineRule="auto"/>
      </w:pPr>
      <w:r w:rsidRPr="00A9356E">
        <w:rPr>
          <w:b/>
        </w:rPr>
        <w:t>Vyhlašovatel:</w:t>
      </w:r>
      <w:r w:rsidRPr="00A9356E">
        <w:tab/>
      </w:r>
      <w:r w:rsidRPr="00A9356E">
        <w:tab/>
      </w:r>
      <w:r w:rsidRPr="00A9356E">
        <w:tab/>
        <w:t>Město Břeclav</w:t>
      </w:r>
    </w:p>
    <w:p w14:paraId="3C2DD7C2" w14:textId="2400042E" w:rsidR="00A9356E" w:rsidRPr="00A9356E" w:rsidRDefault="00A9356E" w:rsidP="00A9356E">
      <w:pPr>
        <w:spacing w:after="0" w:line="276" w:lineRule="auto"/>
      </w:pPr>
      <w:r w:rsidRPr="00A9356E">
        <w:rPr>
          <w:b/>
        </w:rPr>
        <w:t>Finanční alokace výzvy:</w:t>
      </w:r>
      <w:r w:rsidR="00057733">
        <w:tab/>
        <w:t>300</w:t>
      </w:r>
      <w:r w:rsidR="008149DF">
        <w:t xml:space="preserve"> </w:t>
      </w:r>
      <w:r w:rsidRPr="00A9356E">
        <w:t>000 Kč</w:t>
      </w:r>
    </w:p>
    <w:p w14:paraId="45BB0837" w14:textId="0F20F344" w:rsidR="00A9356E" w:rsidRPr="00A9356E" w:rsidRDefault="00A9356E" w:rsidP="00A9356E">
      <w:pPr>
        <w:spacing w:after="0" w:line="276" w:lineRule="auto"/>
      </w:pPr>
      <w:r w:rsidRPr="00A9356E">
        <w:rPr>
          <w:b/>
        </w:rPr>
        <w:t>Zahájení podávání projektů:</w:t>
      </w:r>
      <w:r w:rsidRPr="00A9356E">
        <w:tab/>
      </w:r>
      <w:r w:rsidR="000D41FD">
        <w:t>1</w:t>
      </w:r>
      <w:r w:rsidR="006951CC">
        <w:t>0</w:t>
      </w:r>
      <w:r w:rsidR="00057733">
        <w:t>. 4. 2024</w:t>
      </w:r>
    </w:p>
    <w:p w14:paraId="3336FE8C" w14:textId="584343BD" w:rsidR="00A9356E" w:rsidRPr="00A9356E" w:rsidRDefault="00A9356E" w:rsidP="00A9356E">
      <w:pPr>
        <w:spacing w:after="0" w:line="276" w:lineRule="auto"/>
      </w:pPr>
      <w:r w:rsidRPr="00A9356E">
        <w:rPr>
          <w:b/>
        </w:rPr>
        <w:t>Ukončení podávání projektů:</w:t>
      </w:r>
      <w:r w:rsidRPr="00A9356E">
        <w:tab/>
      </w:r>
      <w:r w:rsidR="00057733">
        <w:t>30. 6. 2024</w:t>
      </w:r>
    </w:p>
    <w:p w14:paraId="5FD00F28" w14:textId="77777777" w:rsidR="00A9356E" w:rsidRPr="00A9356E" w:rsidRDefault="00A9356E" w:rsidP="00A9356E">
      <w:pPr>
        <w:spacing w:after="0" w:line="276" w:lineRule="auto"/>
      </w:pPr>
      <w:r w:rsidRPr="00A9356E">
        <w:rPr>
          <w:b/>
        </w:rPr>
        <w:t>Místo realizace projektu:</w:t>
      </w:r>
      <w:r w:rsidRPr="00A9356E">
        <w:tab/>
        <w:t>majetek nebo pozemky ve vlastnictví města</w:t>
      </w:r>
    </w:p>
    <w:p w14:paraId="37171F35" w14:textId="2033CB42" w:rsidR="00A9356E" w:rsidRDefault="00A9356E" w:rsidP="00A9356E">
      <w:pPr>
        <w:spacing w:after="0"/>
      </w:pPr>
      <w:r w:rsidRPr="00A9356E">
        <w:rPr>
          <w:b/>
        </w:rPr>
        <w:t>Oprávněný předkladatel:</w:t>
      </w:r>
      <w:r w:rsidRPr="00A9356E">
        <w:tab/>
        <w:t xml:space="preserve">osoba </w:t>
      </w:r>
      <w:r w:rsidR="00805711">
        <w:t xml:space="preserve">starší 15 let </w:t>
      </w:r>
      <w:r>
        <w:t xml:space="preserve">nebo právnická osoba se </w:t>
      </w:r>
      <w:r w:rsidR="00805711">
        <w:t xml:space="preserve">sídlem </w:t>
      </w:r>
      <w:r w:rsidRPr="00A9356E">
        <w:t>v</w:t>
      </w:r>
      <w:r w:rsidR="00C810E5">
        <w:t> </w:t>
      </w:r>
      <w:r w:rsidRPr="00A9356E">
        <w:t>Břeclavi</w:t>
      </w:r>
    </w:p>
    <w:p w14:paraId="717E9003" w14:textId="2328BEB7" w:rsidR="00C810E5" w:rsidRDefault="003527D9" w:rsidP="00C810E5">
      <w:pPr>
        <w:spacing w:after="0"/>
        <w:ind w:left="2410" w:hanging="2410"/>
      </w:pPr>
      <w:r w:rsidRPr="003527D9">
        <w:rPr>
          <w:b/>
        </w:rPr>
        <w:t>Návrhy</w:t>
      </w:r>
      <w:r w:rsidR="00C810E5" w:rsidRPr="003527D9">
        <w:rPr>
          <w:b/>
        </w:rPr>
        <w:t>:</w:t>
      </w:r>
      <w:r w:rsidR="00C810E5">
        <w:tab/>
      </w:r>
      <w:r w:rsidR="00C810E5">
        <w:tab/>
      </w:r>
      <w:r w:rsidR="00A67AE9">
        <w:t>každá osoba smí podat více návrhů</w:t>
      </w:r>
    </w:p>
    <w:p w14:paraId="6B8D7018" w14:textId="77777777" w:rsidR="0050491C" w:rsidRDefault="0050491C" w:rsidP="00663F78">
      <w:pPr>
        <w:pStyle w:val="PaRo-odstavec"/>
      </w:pPr>
    </w:p>
    <w:p w14:paraId="2C1240E8" w14:textId="01023152" w:rsidR="0050491C" w:rsidRDefault="00DB4409" w:rsidP="00240920">
      <w:pPr>
        <w:pStyle w:val="PaRo-nadpis2"/>
      </w:pPr>
      <w:r>
        <w:t>Návrhy projektů</w:t>
      </w:r>
    </w:p>
    <w:p w14:paraId="62E64FCC" w14:textId="2942DFCA" w:rsidR="007E7CB4" w:rsidRDefault="0050491C" w:rsidP="00240920">
      <w:pPr>
        <w:pStyle w:val="PaRo-odstavec"/>
      </w:pPr>
      <w:r>
        <w:t xml:space="preserve">Projekt by měl být zaměřen na realizaci konkrétního opatření, </w:t>
      </w:r>
      <w:r w:rsidRPr="0050491C">
        <w:t xml:space="preserve">které bude sloužit občanům města Břeclavi </w:t>
      </w:r>
      <w:r>
        <w:t>a jeho návštěvníkům</w:t>
      </w:r>
      <w:r w:rsidRPr="0050491C">
        <w:t xml:space="preserve"> a přispěje ke zkvalitnění veřejného prostoru města.</w:t>
      </w:r>
    </w:p>
    <w:p w14:paraId="21621495" w14:textId="66B94E37" w:rsidR="007E7CB4" w:rsidRPr="00240920" w:rsidRDefault="007E7CB4" w:rsidP="00240920">
      <w:pPr>
        <w:pStyle w:val="PaRo-odstavec"/>
        <w:spacing w:before="240"/>
        <w:rPr>
          <w:b/>
          <w:u w:val="single"/>
        </w:rPr>
      </w:pPr>
      <w:r w:rsidRPr="00240920">
        <w:rPr>
          <w:b/>
          <w:u w:val="single"/>
        </w:rPr>
        <w:t>Navrhovaný projekt musí splňovat následující základní kritéria:</w:t>
      </w:r>
    </w:p>
    <w:p w14:paraId="293B70DB" w14:textId="03A52F87" w:rsidR="007E7CB4" w:rsidRDefault="007E7CB4" w:rsidP="00240920">
      <w:pPr>
        <w:pStyle w:val="PaRo-odstavec"/>
        <w:numPr>
          <w:ilvl w:val="0"/>
          <w:numId w:val="3"/>
        </w:numPr>
      </w:pPr>
      <w:r w:rsidRPr="007E7CB4">
        <w:t xml:space="preserve">bude realizován na veřejném prostranství nebo ve veřejně přístupné budově (nemusí být přístupný </w:t>
      </w:r>
      <w:r w:rsidRPr="007E7CB4">
        <w:br/>
        <w:t>24 hodin denně, ale rozhodující je volný přístup pro každého),</w:t>
      </w:r>
    </w:p>
    <w:p w14:paraId="50D0E846" w14:textId="77777777" w:rsidR="007E7CB4" w:rsidRDefault="007E7CB4" w:rsidP="00240920">
      <w:pPr>
        <w:pStyle w:val="PaRo-odstavec"/>
        <w:numPr>
          <w:ilvl w:val="0"/>
          <w:numId w:val="3"/>
        </w:numPr>
      </w:pPr>
      <w:r>
        <w:t>bude realizován na majetku ve vlastnictví města,</w:t>
      </w:r>
    </w:p>
    <w:p w14:paraId="3311717C" w14:textId="3D20D8F3" w:rsidR="007E7CB4" w:rsidRDefault="007E7CB4" w:rsidP="00240920">
      <w:pPr>
        <w:pStyle w:val="PaRo-odstavec"/>
        <w:numPr>
          <w:ilvl w:val="0"/>
          <w:numId w:val="3"/>
        </w:numPr>
      </w:pPr>
      <w:r>
        <w:t>prostředky na jeho realizaci se budou pohybovat mezi 20</w:t>
      </w:r>
      <w:r w:rsidR="00D176DE">
        <w:t xml:space="preserve"> </w:t>
      </w:r>
      <w:r>
        <w:t>000 –</w:t>
      </w:r>
      <w:r w:rsidR="00057733">
        <w:t xml:space="preserve"> 30</w:t>
      </w:r>
      <w:r w:rsidR="00D176DE">
        <w:t xml:space="preserve">0 </w:t>
      </w:r>
      <w:r>
        <w:t>000 Kč,</w:t>
      </w:r>
    </w:p>
    <w:p w14:paraId="23CFF8F6" w14:textId="427162F3" w:rsidR="001444D4" w:rsidRDefault="001444D4" w:rsidP="00240920">
      <w:pPr>
        <w:pStyle w:val="PaRo-odstavec"/>
        <w:numPr>
          <w:ilvl w:val="0"/>
          <w:numId w:val="3"/>
        </w:numPr>
      </w:pPr>
      <w:r w:rsidRPr="001444D4">
        <w:t>bude proveditelný, tj. jeho realizace nesmí od</w:t>
      </w:r>
      <w:r>
        <w:t xml:space="preserve">porovat zákonům, územnímu plánu, </w:t>
      </w:r>
      <w:r w:rsidRPr="001444D4">
        <w:t>strategickému plánu a dalším rozvojovým koncepcím města (https://breclav.eu/</w:t>
      </w:r>
      <w:proofErr w:type="spellStart"/>
      <w:r w:rsidRPr="001444D4">
        <w:t>urad</w:t>
      </w:r>
      <w:proofErr w:type="spellEnd"/>
      <w:r w:rsidRPr="001444D4">
        <w:t>/</w:t>
      </w:r>
      <w:proofErr w:type="spellStart"/>
      <w:r w:rsidRPr="001444D4">
        <w:t>strategicke</w:t>
      </w:r>
      <w:proofErr w:type="spellEnd"/>
      <w:r w:rsidRPr="001444D4">
        <w:t>-dokumenty)</w:t>
      </w:r>
      <w:r w:rsidR="003D0277">
        <w:t>.</w:t>
      </w:r>
    </w:p>
    <w:p w14:paraId="093B1522" w14:textId="623CD6A9" w:rsidR="00663F78" w:rsidRDefault="001444D4" w:rsidP="00240920">
      <w:pPr>
        <w:pStyle w:val="PaRo-odstavec"/>
        <w:spacing w:before="240"/>
      </w:pPr>
      <w:r w:rsidRPr="001444D4">
        <w:t xml:space="preserve">Ověření majetkoprávních vztahů umožňují veřejně dostupné on-line databáze Katastrálního úřadu – </w:t>
      </w:r>
      <w:hyperlink r:id="rId9" w:history="1">
        <w:r w:rsidR="00DB4409" w:rsidRPr="00797378">
          <w:rPr>
            <w:rStyle w:val="Hypertextovodkaz"/>
          </w:rPr>
          <w:t>http://nahlizenidokn.cuzk.cz</w:t>
        </w:r>
      </w:hyperlink>
      <w:r w:rsidRPr="001444D4">
        <w:t>.</w:t>
      </w:r>
    </w:p>
    <w:p w14:paraId="18DDFD24" w14:textId="00349B37" w:rsidR="00DB4409" w:rsidRPr="00DB4409" w:rsidRDefault="00C63538" w:rsidP="00C63538">
      <w:pPr>
        <w:pStyle w:val="PaRo-odstavec"/>
        <w:spacing w:before="240"/>
        <w:rPr>
          <w:rFonts w:asciiTheme="majorHAnsi" w:eastAsiaTheme="majorEastAsia" w:hAnsiTheme="majorHAnsi" w:cstheme="majorBidi"/>
          <w:b/>
          <w:u w:val="single"/>
        </w:rPr>
      </w:pPr>
      <w:r>
        <w:br w:type="column"/>
      </w:r>
      <w:r w:rsidR="00DB4409" w:rsidRPr="00DB4409">
        <w:rPr>
          <w:rFonts w:asciiTheme="majorHAnsi" w:eastAsiaTheme="majorEastAsia" w:hAnsiTheme="majorHAnsi" w:cstheme="majorBidi"/>
          <w:b/>
          <w:u w:val="single"/>
        </w:rPr>
        <w:lastRenderedPageBreak/>
        <w:t>Předkladatel návrhu projektu</w:t>
      </w:r>
    </w:p>
    <w:p w14:paraId="174515F0" w14:textId="77777777" w:rsidR="00DB4409" w:rsidRPr="00DB4409" w:rsidRDefault="00DB4409" w:rsidP="00DB4409">
      <w:pPr>
        <w:spacing w:after="0"/>
        <w:jc w:val="both"/>
      </w:pPr>
      <w:r w:rsidRPr="00DB4409">
        <w:t>Předkladatelem může být:</w:t>
      </w:r>
    </w:p>
    <w:p w14:paraId="50675315" w14:textId="4E21D6E1" w:rsidR="00DB4409" w:rsidRPr="00DB4409" w:rsidRDefault="00C63538" w:rsidP="00DB4409">
      <w:pPr>
        <w:numPr>
          <w:ilvl w:val="0"/>
          <w:numId w:val="4"/>
        </w:numPr>
        <w:spacing w:after="0"/>
        <w:contextualSpacing/>
        <w:jc w:val="both"/>
      </w:pPr>
      <w:r>
        <w:t>obyvatel města Břeclav starší 15 let,</w:t>
      </w:r>
    </w:p>
    <w:p w14:paraId="3AA65D2B" w14:textId="387658CB" w:rsidR="00663F78" w:rsidRDefault="00DB4409" w:rsidP="00C63538">
      <w:pPr>
        <w:numPr>
          <w:ilvl w:val="0"/>
          <w:numId w:val="4"/>
        </w:numPr>
        <w:contextualSpacing/>
        <w:jc w:val="both"/>
      </w:pPr>
      <w:r w:rsidRPr="00DB4409">
        <w:t>právnická osoba (firma, instituce, nezisková organizace apod.) se sídlem v Břeclavi.</w:t>
      </w:r>
    </w:p>
    <w:p w14:paraId="7413B623" w14:textId="554FBC4B" w:rsidR="00C63538" w:rsidRPr="00FE40EE" w:rsidRDefault="00C63538" w:rsidP="00C63538">
      <w:pPr>
        <w:pStyle w:val="PaRo-odstave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Výzva je určena především občanům s trvalým pobytem v Břeclavi, projekt však mohou podat i lidé, kteří v Břeclavi žijí, ale nemají zde trvalý pobyt, nebo např. lidé, kteří zde pracují či studují.</w:t>
      </w:r>
    </w:p>
    <w:p w14:paraId="42DD9DFA" w14:textId="74CF3297" w:rsidR="00DB4409" w:rsidRDefault="00D176DE" w:rsidP="00240920">
      <w:pPr>
        <w:pStyle w:val="PaRo-odstavec"/>
        <w:spacing w:before="240"/>
        <w:rPr>
          <w:b/>
          <w:u w:val="single"/>
        </w:rPr>
      </w:pPr>
      <w:r w:rsidRPr="00D176DE">
        <w:rPr>
          <w:b/>
          <w:u w:val="single"/>
        </w:rPr>
        <w:t>Alokovaná částka</w:t>
      </w:r>
    </w:p>
    <w:p w14:paraId="4BD4B52E" w14:textId="76CF291C" w:rsidR="00D176DE" w:rsidRDefault="00D176DE" w:rsidP="00D176DE">
      <w:pPr>
        <w:pStyle w:val="PaRo-odstavec"/>
      </w:pPr>
      <w:r w:rsidRPr="00D176DE">
        <w:t>Pro rok 202</w:t>
      </w:r>
      <w:r w:rsidR="00057733">
        <w:t>5</w:t>
      </w:r>
      <w:r w:rsidRPr="00D176DE">
        <w:t xml:space="preserve"> je stanovena maximální částka ve výši </w:t>
      </w:r>
      <w:r w:rsidR="00057733">
        <w:rPr>
          <w:b/>
        </w:rPr>
        <w:t>30</w:t>
      </w:r>
      <w:r w:rsidRPr="00D176DE">
        <w:rPr>
          <w:b/>
        </w:rPr>
        <w:t>0 000 Kč</w:t>
      </w:r>
      <w:r w:rsidR="00057733">
        <w:rPr>
          <w:b/>
        </w:rPr>
        <w:t xml:space="preserve"> včetně DPH</w:t>
      </w:r>
      <w:r w:rsidRPr="00D176DE">
        <w:t xml:space="preserve">, přičemž minimální náklady projektu nesmí být menší než </w:t>
      </w:r>
      <w:r w:rsidRPr="00B9426F">
        <w:rPr>
          <w:b/>
        </w:rPr>
        <w:t>20 000 Kč včetně DPH</w:t>
      </w:r>
      <w:r w:rsidRPr="00D176DE">
        <w:t>.</w:t>
      </w:r>
    </w:p>
    <w:p w14:paraId="1A544A46" w14:textId="5AD2A73B" w:rsidR="00B9426F" w:rsidRPr="00B9426F" w:rsidRDefault="00B9426F" w:rsidP="00B9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9426F">
        <w:t>V případě, že předkladatel zajistí další finanční podporu projektu (příspěvek) z jiných zdrojů (např. formou grantu od firmy, podnikatele, daru fyzické či právnické osoby…), mohou celkové náklady projektu přesahovat maximální stanovenou výši o tento příspěvek. Předkladatel je však povinen doložit poskytnutí tohoto příspěvku formou čestného prohlášení donátora (poskytovatele příspěvku). Vzor čestného prohlášení je součástí povinných příloh k žádosti projektu.</w:t>
      </w:r>
    </w:p>
    <w:p w14:paraId="520FDB32" w14:textId="6189BA94" w:rsidR="00B9426F" w:rsidRDefault="00B9426F" w:rsidP="00D176DE">
      <w:pPr>
        <w:pStyle w:val="PaRo-odstavec"/>
      </w:pPr>
    </w:p>
    <w:p w14:paraId="633F46F0" w14:textId="434C7463" w:rsidR="00562148" w:rsidRPr="00CE4E1A" w:rsidRDefault="00B9426F" w:rsidP="00CE4E1A">
      <w:pPr>
        <w:pStyle w:val="PaRo-odstavec"/>
        <w:rPr>
          <w:b/>
          <w:u w:val="single"/>
        </w:rPr>
      </w:pPr>
      <w:r w:rsidRPr="00CE4E1A">
        <w:rPr>
          <w:b/>
          <w:u w:val="single"/>
        </w:rPr>
        <w:t>Harmonogram</w:t>
      </w:r>
    </w:p>
    <w:p w14:paraId="5445120A" w14:textId="67FBF21E" w:rsidR="00B9426F" w:rsidRPr="006C7D95" w:rsidRDefault="00C34409" w:rsidP="00CE4E1A">
      <w:pPr>
        <w:pStyle w:val="PaRo-nadpis2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E919564" wp14:editId="69155C94">
            <wp:simplePos x="0" y="0"/>
            <wp:positionH relativeFrom="margin">
              <wp:posOffset>561975</wp:posOffset>
            </wp:positionH>
            <wp:positionV relativeFrom="paragraph">
              <wp:posOffset>320040</wp:posOffset>
            </wp:positionV>
            <wp:extent cx="4871720" cy="4454525"/>
            <wp:effectExtent l="0" t="0" r="24130" b="3175"/>
            <wp:wrapTopAndBottom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 w:rsidRPr="00CE4E1A">
        <w:lastRenderedPageBreak/>
        <w:t>Příjem návrhů projektů</w:t>
      </w:r>
    </w:p>
    <w:p w14:paraId="25126DBB" w14:textId="6A852A51" w:rsidR="006C7D95" w:rsidRDefault="006C7D95" w:rsidP="006C7D95">
      <w:pPr>
        <w:pStyle w:val="PaRo-odstavec"/>
        <w:spacing w:after="0"/>
      </w:pPr>
      <w:r w:rsidRPr="006C7D95">
        <w:t>Sběr návrhů projektů bude probíhat</w:t>
      </w:r>
      <w:r w:rsidR="000D41FD">
        <w:t xml:space="preserve"> od 1</w:t>
      </w:r>
      <w:r w:rsidR="00DA2C2D">
        <w:t>0. 4. do 30. 6. 2024</w:t>
      </w:r>
      <w:r>
        <w:t>.</w:t>
      </w:r>
    </w:p>
    <w:p w14:paraId="2352F554" w14:textId="4F0856FB" w:rsidR="00C34409" w:rsidRDefault="006C7D95" w:rsidP="006C7D95">
      <w:pPr>
        <w:pStyle w:val="PaRo-odstavec"/>
      </w:pPr>
      <w:r>
        <w:t>Návrh lze podat dvěma způsoby:</w:t>
      </w:r>
    </w:p>
    <w:p w14:paraId="7C216455" w14:textId="07786189" w:rsidR="00305BED" w:rsidRPr="00305BED" w:rsidRDefault="00305BED" w:rsidP="00305BED">
      <w:pPr>
        <w:pStyle w:val="PaRo-odstavec"/>
        <w:numPr>
          <w:ilvl w:val="0"/>
          <w:numId w:val="5"/>
        </w:numPr>
      </w:pPr>
      <w:r w:rsidRPr="00CB6656">
        <w:rPr>
          <w:b/>
        </w:rPr>
        <w:t xml:space="preserve">prostřednictvím </w:t>
      </w:r>
      <w:r w:rsidR="007A4AEF" w:rsidRPr="00CB6656">
        <w:rPr>
          <w:b/>
        </w:rPr>
        <w:t xml:space="preserve">e-mailu </w:t>
      </w:r>
      <w:hyperlink r:id="rId15" w:history="1">
        <w:r w:rsidR="007A4AEF" w:rsidRPr="00306521">
          <w:rPr>
            <w:rStyle w:val="Hypertextovodkaz"/>
          </w:rPr>
          <w:t>Zdenka.Cerna@breclav.eu</w:t>
        </w:r>
      </w:hyperlink>
      <w:r w:rsidRPr="00305BED">
        <w:rPr>
          <w:b/>
        </w:rPr>
        <w:t xml:space="preserve"> </w:t>
      </w:r>
      <w:r w:rsidR="007A4AEF">
        <w:t>(</w:t>
      </w:r>
      <w:r w:rsidRPr="00305BED">
        <w:t>předkladatel</w:t>
      </w:r>
      <w:r w:rsidR="007A4AEF">
        <w:t xml:space="preserve"> si</w:t>
      </w:r>
      <w:r w:rsidRPr="00305BED">
        <w:t xml:space="preserve"> stáhne</w:t>
      </w:r>
      <w:r w:rsidR="007A4AEF">
        <w:t xml:space="preserve"> na webu pro participativní rozpočet </w:t>
      </w:r>
      <w:hyperlink r:id="rId16" w:history="1">
        <w:r w:rsidR="00CB6656">
          <w:rPr>
            <w:rStyle w:val="Hypertextovodkaz"/>
          </w:rPr>
          <w:t>Participativní rozpočet 2025 | Město Břeclav (breclav.eu)</w:t>
        </w:r>
      </w:hyperlink>
      <w:r w:rsidRPr="00305BED">
        <w:t xml:space="preserve"> formulář</w:t>
      </w:r>
      <w:r w:rsidR="00E321C9">
        <w:t xml:space="preserve"> žádosti </w:t>
      </w:r>
      <w:r w:rsidRPr="00E321C9">
        <w:rPr>
          <w:b/>
        </w:rPr>
        <w:t>včetně příloh</w:t>
      </w:r>
      <w:r w:rsidRPr="00305BED">
        <w:t>, který vyplní a následně odešle,</w:t>
      </w:r>
    </w:p>
    <w:p w14:paraId="28130817" w14:textId="28F3B0BA" w:rsidR="00305BED" w:rsidRPr="00305BED" w:rsidRDefault="00305BED" w:rsidP="00305BED">
      <w:pPr>
        <w:pStyle w:val="PaRo-odstavec"/>
        <w:numPr>
          <w:ilvl w:val="0"/>
          <w:numId w:val="5"/>
        </w:numPr>
      </w:pPr>
      <w:r w:rsidRPr="00305BED">
        <w:rPr>
          <w:b/>
        </w:rPr>
        <w:t>písemnou formou</w:t>
      </w:r>
      <w:r w:rsidR="001F57AC">
        <w:t xml:space="preserve"> – předkladatel si</w:t>
      </w:r>
      <w:r w:rsidR="001F57AC" w:rsidRPr="00305BED">
        <w:t xml:space="preserve"> stáhne</w:t>
      </w:r>
      <w:r w:rsidR="001F57AC">
        <w:t xml:space="preserve"> na webu pro participativní rozpočet </w:t>
      </w:r>
      <w:hyperlink r:id="rId17" w:history="1">
        <w:r w:rsidR="001F57AC">
          <w:rPr>
            <w:rStyle w:val="Hypertextovodkaz"/>
          </w:rPr>
          <w:t>Participativní rozpočet 2025 | Město Břeclav (breclav.eu)</w:t>
        </w:r>
      </w:hyperlink>
      <w:r w:rsidR="001F57AC" w:rsidRPr="00305BED">
        <w:t xml:space="preserve"> formulář</w:t>
      </w:r>
      <w:r w:rsidR="001F57AC">
        <w:t xml:space="preserve"> žádosti </w:t>
      </w:r>
      <w:r w:rsidR="001F57AC" w:rsidRPr="00E321C9">
        <w:rPr>
          <w:b/>
        </w:rPr>
        <w:t>včetně příloh</w:t>
      </w:r>
      <w:r w:rsidR="001F57AC" w:rsidRPr="00305BED">
        <w:t>, který vyplní a následně odešle</w:t>
      </w:r>
      <w:r w:rsidR="001F57AC">
        <w:t xml:space="preserve">, anebo si </w:t>
      </w:r>
      <w:r w:rsidRPr="00305BED">
        <w:t>vyzvedne vytištěný formulář</w:t>
      </w:r>
      <w:r w:rsidR="00E321C9">
        <w:t xml:space="preserve"> </w:t>
      </w:r>
      <w:r w:rsidR="00E321C9" w:rsidRPr="00E321C9">
        <w:rPr>
          <w:b/>
        </w:rPr>
        <w:t>včetně příloh</w:t>
      </w:r>
      <w:r w:rsidRPr="00305BED">
        <w:t xml:space="preserve"> na podatelně </w:t>
      </w:r>
      <w:proofErr w:type="spellStart"/>
      <w:r w:rsidRPr="00305BED">
        <w:t>MěÚ</w:t>
      </w:r>
      <w:proofErr w:type="spellEnd"/>
      <w:r w:rsidRPr="00305BED">
        <w:t xml:space="preserve"> Břeclav, vyplní</w:t>
      </w:r>
      <w:r w:rsidR="00E321C9">
        <w:t xml:space="preserve"> </w:t>
      </w:r>
      <w:r w:rsidRPr="00305BED">
        <w:t xml:space="preserve">a následně donese zpět v zalepené obálce označené „Participativní rozpočet“ na podatelnu </w:t>
      </w:r>
      <w:proofErr w:type="spellStart"/>
      <w:r w:rsidRPr="00305BED">
        <w:t>MěÚ</w:t>
      </w:r>
      <w:proofErr w:type="spellEnd"/>
      <w:r w:rsidRPr="00305BED">
        <w:t xml:space="preserve">, nebo zašle do příslušného data na adresu: Městský úřad Břeclav, oddělení rozvoje, Nám. T. G. Masaryka 42/3, 690 81 Břeclav. </w:t>
      </w:r>
      <w:r w:rsidRPr="00305BED">
        <w:rPr>
          <w:b/>
        </w:rPr>
        <w:t>Rozhoduje datum uvedené v razítku, návrhy podané/doručené po termínu nebudou zpracovány.</w:t>
      </w:r>
    </w:p>
    <w:p w14:paraId="2EFA4589" w14:textId="53EE7B89" w:rsidR="00305BED" w:rsidRDefault="00305BED" w:rsidP="0030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Předkladatel musí současně s návrhem předložit </w:t>
      </w:r>
      <w:r w:rsidRPr="00927D50">
        <w:rPr>
          <w:b/>
        </w:rPr>
        <w:t>seznam alespoň 30 podporovatelů</w:t>
      </w:r>
      <w:r>
        <w:t xml:space="preserve"> projektu s trvalým bydlištěm v Břeclavi (dle občanského průkazu). </w:t>
      </w:r>
      <w:r w:rsidR="00324EE7" w:rsidRPr="00324EE7">
        <w:rPr>
          <w:b/>
        </w:rPr>
        <w:t>Jeden p</w:t>
      </w:r>
      <w:r w:rsidRPr="00324EE7">
        <w:rPr>
          <w:b/>
        </w:rPr>
        <w:t>ředkladatel</w:t>
      </w:r>
      <w:r w:rsidRPr="00927D50">
        <w:rPr>
          <w:b/>
        </w:rPr>
        <w:t xml:space="preserve"> může podat </w:t>
      </w:r>
      <w:r w:rsidR="005D4ADA">
        <w:rPr>
          <w:b/>
        </w:rPr>
        <w:t>i více</w:t>
      </w:r>
      <w:r w:rsidRPr="00927D50">
        <w:rPr>
          <w:b/>
        </w:rPr>
        <w:t xml:space="preserve"> návrh</w:t>
      </w:r>
      <w:r w:rsidR="005D4ADA">
        <w:rPr>
          <w:b/>
        </w:rPr>
        <w:t>ů</w:t>
      </w:r>
      <w:r w:rsidRPr="00927D50">
        <w:rPr>
          <w:b/>
        </w:rPr>
        <w:t xml:space="preserve"> projekt</w:t>
      </w:r>
      <w:r w:rsidR="005D4ADA">
        <w:rPr>
          <w:b/>
        </w:rPr>
        <w:t>ů</w:t>
      </w:r>
      <w:r w:rsidRPr="00927D50">
        <w:rPr>
          <w:b/>
        </w:rPr>
        <w:t>,</w:t>
      </w:r>
      <w:r>
        <w:t xml:space="preserve"> </w:t>
      </w:r>
      <w:r w:rsidR="005D4ADA">
        <w:t>přičemž každý</w:t>
      </w:r>
      <w:r>
        <w:t xml:space="preserve"> bude doplněn seznamem podporovat</w:t>
      </w:r>
      <w:r w:rsidR="005D4ADA">
        <w:t>elů. Každý občan může podpořit</w:t>
      </w:r>
      <w:r>
        <w:t xml:space="preserve"> více než jeden návrh.</w:t>
      </w:r>
    </w:p>
    <w:p w14:paraId="72C4BD53" w14:textId="77777777" w:rsidR="00CD3DD9" w:rsidRDefault="00CD3DD9" w:rsidP="00CD3DD9">
      <w:pPr>
        <w:pStyle w:val="PaRo-odstavec"/>
      </w:pPr>
    </w:p>
    <w:p w14:paraId="5FAB9ACC" w14:textId="3875CBEC" w:rsidR="006C7D95" w:rsidRDefault="00CE4E1A" w:rsidP="00CE4E1A">
      <w:pPr>
        <w:pStyle w:val="PaRo-nadpis2"/>
      </w:pPr>
      <w:r>
        <w:t>Kontrola a úprava návrhů</w:t>
      </w:r>
    </w:p>
    <w:p w14:paraId="1A1CFAC6" w14:textId="71D2DF2A" w:rsidR="00CE4E1A" w:rsidRDefault="00CD3DD9" w:rsidP="00CE4E1A">
      <w:pPr>
        <w:pStyle w:val="PaRo-odstavec"/>
      </w:pPr>
      <w:r w:rsidRPr="00CD3DD9">
        <w:t>Koordin</w:t>
      </w:r>
      <w:r>
        <w:t xml:space="preserve">átor projektu </w:t>
      </w:r>
      <w:r w:rsidRPr="00CD3DD9">
        <w:t>provádí formální kontrolu odevzdaných návrhů</w:t>
      </w:r>
      <w:r>
        <w:t xml:space="preserve">. </w:t>
      </w:r>
      <w:r w:rsidRPr="00CD3DD9">
        <w:t xml:space="preserve">V případě chybějících formálních náležitostí bude navrhovatel do 14 pracovních dnů od odevzdání návrhu vyzván k jejich doplnění, a to prostřednictvím kontaktního e-mailu. </w:t>
      </w:r>
      <w:r w:rsidRPr="00CD3DD9">
        <w:rPr>
          <w:b/>
        </w:rPr>
        <w:t xml:space="preserve">Nebudou-li nedostatky odstraněny nejpozději do </w:t>
      </w:r>
      <w:r w:rsidRPr="003B132F">
        <w:rPr>
          <w:b/>
        </w:rPr>
        <w:t>31. 7. 202</w:t>
      </w:r>
      <w:r w:rsidR="00DA2C2D">
        <w:rPr>
          <w:b/>
        </w:rPr>
        <w:t>4</w:t>
      </w:r>
      <w:r w:rsidRPr="00CD3DD9">
        <w:rPr>
          <w:b/>
        </w:rPr>
        <w:t>, bude návrh odmítnut.</w:t>
      </w:r>
    </w:p>
    <w:p w14:paraId="7CEA986A" w14:textId="766EC2FB" w:rsidR="00E43F8E" w:rsidRDefault="00CD3DD9" w:rsidP="00CE4E1A">
      <w:pPr>
        <w:pStyle w:val="PaRo-odstavec"/>
      </w:pPr>
      <w:r w:rsidRPr="00CD3DD9">
        <w:t>Po formální kontrole bude návrh předán k obsahové kontrole odborným pracovníkům úřadu. Odborní pracovníci úřadu p</w:t>
      </w:r>
      <w:r w:rsidR="003B132F">
        <w:t>osoudí realizovatelnost</w:t>
      </w:r>
      <w:r w:rsidRPr="00CD3DD9">
        <w:t xml:space="preserve"> návrhu (realizace je v kompetenci města, realizaci nebrání strategické aktivity města). A zejména se zaměří na popis aktivit a jim odpovídajícího rozpočtu.</w:t>
      </w:r>
      <w:r w:rsidR="00E43F8E">
        <w:t xml:space="preserve"> </w:t>
      </w:r>
      <w:r w:rsidR="00E43F8E" w:rsidRPr="003B132F">
        <w:t>Na základě</w:t>
      </w:r>
      <w:r w:rsidR="003B132F">
        <w:t xml:space="preserve"> této kontroly</w:t>
      </w:r>
      <w:r w:rsidR="003B132F" w:rsidRPr="003B132F">
        <w:t xml:space="preserve"> </w:t>
      </w:r>
      <w:r w:rsidR="006659C2" w:rsidRPr="003B132F">
        <w:t xml:space="preserve">postoupí do hlasování ty projekty, které </w:t>
      </w:r>
      <w:r w:rsidR="000134F4" w:rsidRPr="003B132F">
        <w:t xml:space="preserve">dané </w:t>
      </w:r>
      <w:r w:rsidR="00E43F8E" w:rsidRPr="003B132F">
        <w:t>podmínky</w:t>
      </w:r>
      <w:r w:rsidR="000134F4" w:rsidRPr="003B132F">
        <w:t xml:space="preserve"> splní</w:t>
      </w:r>
      <w:r w:rsidR="00E43F8E" w:rsidRPr="003B132F">
        <w:t>.</w:t>
      </w:r>
    </w:p>
    <w:p w14:paraId="20A7C216" w14:textId="5D1FEDEF" w:rsidR="00CD3DD9" w:rsidRPr="00CD3DD9" w:rsidRDefault="00CD3DD9" w:rsidP="00CD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b/>
        </w:rPr>
      </w:pPr>
      <w:r w:rsidRPr="00CD3DD9">
        <w:rPr>
          <w:b/>
        </w:rPr>
        <w:t>Projekty, které si žádají změnu územního plánu, nebo které má město v plánu řešit v rámci dlouhodobého záměru, nebudou podporovány.</w:t>
      </w:r>
    </w:p>
    <w:p w14:paraId="74D7B76F" w14:textId="77777777" w:rsidR="00CD3DD9" w:rsidRDefault="00CD3DD9" w:rsidP="00CE4E1A">
      <w:pPr>
        <w:pStyle w:val="PaRo-odstavec"/>
      </w:pPr>
    </w:p>
    <w:p w14:paraId="10FB7E76" w14:textId="1F45A886" w:rsidR="00260659" w:rsidRDefault="00614A51" w:rsidP="00260659">
      <w:pPr>
        <w:pStyle w:val="PaRo-nadpis2"/>
      </w:pPr>
      <w:r>
        <w:t>Hlasování o návrzích</w:t>
      </w:r>
    </w:p>
    <w:p w14:paraId="53C667C7" w14:textId="75EF05FC" w:rsidR="008A72AB" w:rsidRPr="00B71A75" w:rsidRDefault="008A72AB" w:rsidP="008A72AB">
      <w:pPr>
        <w:pStyle w:val="PaRo-odstavec"/>
      </w:pPr>
      <w:r w:rsidRPr="008A72AB">
        <w:t xml:space="preserve">Hlasování o předložených návrzích projektů bude probíhat do příslušného data prostřednictvím </w:t>
      </w:r>
      <w:r w:rsidR="00325E76" w:rsidRPr="009A09BE">
        <w:t>ankety</w:t>
      </w:r>
      <w:r w:rsidRPr="009A09BE">
        <w:t xml:space="preserve">. </w:t>
      </w:r>
      <w:r w:rsidRPr="00B71A75">
        <w:t>Zájemci o hlasování, kteří nemají přístup k Internetu, mohou přijít hlasovat</w:t>
      </w:r>
      <w:r w:rsidR="008B139A" w:rsidRPr="00B71A75">
        <w:t xml:space="preserve"> </w:t>
      </w:r>
      <w:r w:rsidR="00D73A57" w:rsidRPr="00B71A75">
        <w:t>na podatelnu</w:t>
      </w:r>
      <w:r w:rsidR="00B71A75" w:rsidRPr="00B71A75">
        <w:t xml:space="preserve"> </w:t>
      </w:r>
      <w:proofErr w:type="spellStart"/>
      <w:r w:rsidR="00B71A75" w:rsidRPr="00B71A75">
        <w:t>MěÚ</w:t>
      </w:r>
      <w:proofErr w:type="spellEnd"/>
      <w:r w:rsidRPr="00B71A75">
        <w:t>. Každý bude moci udělit 3 kladné hlasy. Jednomu návrhu však může udělit maximálně jeden hlas.</w:t>
      </w:r>
    </w:p>
    <w:p w14:paraId="03AF7151" w14:textId="6DC57EDE" w:rsidR="00EF48B2" w:rsidRPr="00B71A75" w:rsidRDefault="00EF48B2" w:rsidP="00EF48B2">
      <w:pPr>
        <w:pStyle w:val="PaRo-odstavec"/>
      </w:pPr>
      <w:r w:rsidRPr="00B71A75">
        <w:t>Na základě výsledků hlasování bude sestaven seznam vítězných návrhů k realizaci, který bude zveřejněn. Seznam vítězných návrhů bude dán na vědomí Radě města Břeclavi.</w:t>
      </w:r>
    </w:p>
    <w:p w14:paraId="6995DD64" w14:textId="162DAE14" w:rsidR="008A72AB" w:rsidRPr="00EF48B2" w:rsidRDefault="00EF48B2" w:rsidP="00EF48B2">
      <w:pPr>
        <w:pStyle w:val="PaRo-odstave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48B2">
        <w:t xml:space="preserve">V případě stejného počtu hlasů je rozhodující datum doručení/převzetí návrhu projektu na </w:t>
      </w:r>
      <w:proofErr w:type="spellStart"/>
      <w:r w:rsidRPr="00EF48B2">
        <w:t>MěÚ</w:t>
      </w:r>
      <w:proofErr w:type="spellEnd"/>
      <w:r w:rsidRPr="00EF48B2">
        <w:t xml:space="preserve"> Břeclav.</w:t>
      </w:r>
    </w:p>
    <w:p w14:paraId="51B52C8E" w14:textId="4F44A3E8" w:rsidR="0035059C" w:rsidRDefault="0035059C" w:rsidP="0035059C">
      <w:pPr>
        <w:pStyle w:val="PaRo-nadpis2"/>
      </w:pPr>
      <w:r>
        <w:br w:type="column"/>
      </w:r>
      <w:r>
        <w:lastRenderedPageBreak/>
        <w:t>Realizace projektu</w:t>
      </w:r>
    </w:p>
    <w:p w14:paraId="78C85F45" w14:textId="77777777" w:rsidR="0035059C" w:rsidRDefault="0035059C" w:rsidP="0035059C">
      <w:pPr>
        <w:pStyle w:val="PaRo-odstavec"/>
      </w:pPr>
      <w:r>
        <w:t xml:space="preserve">Poslední fáze zahrnuje projektovou a administrativní přípravu projektu a jeho vlastní realizaci. Předkladatel vítězného projektu bude na schůzce se zástupci </w:t>
      </w:r>
      <w:proofErr w:type="spellStart"/>
      <w:r>
        <w:t>MěÚ</w:t>
      </w:r>
      <w:proofErr w:type="spellEnd"/>
      <w:r>
        <w:t xml:space="preserve"> seznámen s dalším postupem. </w:t>
      </w:r>
      <w:r w:rsidRPr="0035059C">
        <w:rPr>
          <w:b/>
        </w:rPr>
        <w:t xml:space="preserve">Bez stanovení dalšího postupu s </w:t>
      </w:r>
      <w:proofErr w:type="spellStart"/>
      <w:r w:rsidRPr="0035059C">
        <w:rPr>
          <w:b/>
        </w:rPr>
        <w:t>MěÚ</w:t>
      </w:r>
      <w:proofErr w:type="spellEnd"/>
      <w:r w:rsidRPr="0035059C">
        <w:rPr>
          <w:b/>
        </w:rPr>
        <w:t xml:space="preserve"> nelze zahájit realizaci projektu.</w:t>
      </w:r>
    </w:p>
    <w:p w14:paraId="39FBC524" w14:textId="77777777" w:rsidR="0035059C" w:rsidRDefault="0035059C" w:rsidP="0035059C">
      <w:pPr>
        <w:pStyle w:val="PaRo-odstavec"/>
      </w:pPr>
      <w:r>
        <w:t>Další postup bude zahrnovat zejména:</w:t>
      </w:r>
    </w:p>
    <w:p w14:paraId="0AC6BF49" w14:textId="1750CBC2" w:rsidR="0035059C" w:rsidRDefault="0035059C" w:rsidP="0035059C">
      <w:pPr>
        <w:pStyle w:val="PaRo-odstavec"/>
        <w:numPr>
          <w:ilvl w:val="0"/>
          <w:numId w:val="6"/>
        </w:numPr>
      </w:pPr>
      <w:r>
        <w:t xml:space="preserve">dopracování návrhu a případné zpracování projektové dokumentace, event. dalších podkladů konkrétním odborem </w:t>
      </w:r>
      <w:proofErr w:type="spellStart"/>
      <w:r>
        <w:t>MěÚ</w:t>
      </w:r>
      <w:proofErr w:type="spellEnd"/>
      <w:r>
        <w:t>,</w:t>
      </w:r>
    </w:p>
    <w:p w14:paraId="05A518C2" w14:textId="11A5881A" w:rsidR="0035059C" w:rsidRDefault="0035059C" w:rsidP="0035059C">
      <w:pPr>
        <w:pStyle w:val="PaRo-odstavec"/>
        <w:numPr>
          <w:ilvl w:val="0"/>
          <w:numId w:val="6"/>
        </w:numPr>
      </w:pPr>
      <w:r>
        <w:t>vyřízení případných nutných povolení/vyjádření,</w:t>
      </w:r>
    </w:p>
    <w:p w14:paraId="29B377A9" w14:textId="166310E2" w:rsidR="0035059C" w:rsidRDefault="0035059C" w:rsidP="0035059C">
      <w:pPr>
        <w:pStyle w:val="PaRo-odstavec"/>
        <w:numPr>
          <w:ilvl w:val="0"/>
          <w:numId w:val="6"/>
        </w:numPr>
      </w:pPr>
      <w:r>
        <w:t>stanovení data a způsobu zahájení vlastní realizace.</w:t>
      </w:r>
    </w:p>
    <w:p w14:paraId="471E6DFF" w14:textId="604A5B9E" w:rsidR="0035059C" w:rsidRDefault="0035059C" w:rsidP="0035059C">
      <w:pPr>
        <w:pStyle w:val="PaRo-odstavec"/>
        <w:spacing w:before="240"/>
      </w:pPr>
      <w:r>
        <w:t>V průběhu realizační fáze bude předkladatel průběžně informován o postupu a případných změnách, ke kterým se bude mít možnost vyjádřit.</w:t>
      </w:r>
    </w:p>
    <w:p w14:paraId="564E2978" w14:textId="77777777" w:rsidR="008E402E" w:rsidRPr="008E402E" w:rsidRDefault="008E402E" w:rsidP="008E4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E402E">
        <w:rPr>
          <w:b/>
        </w:rPr>
        <w:t>Projekty, které budou hlasováním vybrány k realizaci, se stávají součástí investic realizovaných městem Břeclav, které za jejich realizaci přebírá veškerou odpovědnost. Smlouvu s realizátorem projektu uzavírá vždy Město Břeclav.</w:t>
      </w:r>
    </w:p>
    <w:p w14:paraId="569B545C" w14:textId="44212DF6" w:rsidR="008E402E" w:rsidRDefault="008E402E" w:rsidP="008E402E">
      <w:pPr>
        <w:pStyle w:val="PaRo-odstavec"/>
        <w:spacing w:before="240"/>
      </w:pPr>
      <w:r>
        <w:t>Nevybrané projekty, které splňují kritéria, mohou být se souhlasem předkladatelů projektů zařazeny do zásobníku projektů Města Břeclavi.</w:t>
      </w:r>
    </w:p>
    <w:p w14:paraId="139302E1" w14:textId="77777777" w:rsidR="008E402E" w:rsidRPr="0085622D" w:rsidRDefault="008E402E" w:rsidP="0085622D">
      <w:pPr>
        <w:pStyle w:val="PaRo-odstavec"/>
      </w:pPr>
    </w:p>
    <w:p w14:paraId="53B8678F" w14:textId="1E508F37" w:rsidR="008E402E" w:rsidRDefault="008E402E" w:rsidP="008E402E">
      <w:pPr>
        <w:pStyle w:val="PaRo-nadpis2"/>
      </w:pPr>
      <w:r>
        <w:t>Doplňující informace</w:t>
      </w:r>
    </w:p>
    <w:p w14:paraId="6469C704" w14:textId="77777777" w:rsidR="008E402E" w:rsidRPr="008E402E" w:rsidRDefault="008E402E" w:rsidP="00922E09">
      <w:pPr>
        <w:pStyle w:val="PaRo-odstavec"/>
        <w:spacing w:before="240"/>
        <w:rPr>
          <w:b/>
          <w:u w:val="single"/>
        </w:rPr>
      </w:pPr>
      <w:r w:rsidRPr="008E402E">
        <w:rPr>
          <w:b/>
          <w:u w:val="single"/>
        </w:rPr>
        <w:t>Nevyčerpání alokované částky</w:t>
      </w:r>
    </w:p>
    <w:p w14:paraId="4904DE23" w14:textId="77777777" w:rsidR="008E402E" w:rsidRDefault="008E402E" w:rsidP="00922E09">
      <w:pPr>
        <w:pStyle w:val="PaRo-odstavec"/>
      </w:pPr>
      <w:r>
        <w:t>V případě, že stanovená částka na příslušný rok nebude vyčerpána, budou nevyužité finanční prostředky vráceny zpět do rozpočtu města. Nevyužitá částka tedy nebude navyšovat finanční limit na následující rok.</w:t>
      </w:r>
    </w:p>
    <w:p w14:paraId="5ACABDF4" w14:textId="77777777" w:rsidR="008E402E" w:rsidRPr="008E402E" w:rsidRDefault="008E402E" w:rsidP="00922E09">
      <w:pPr>
        <w:pStyle w:val="PaRo-odstavec"/>
        <w:spacing w:before="240"/>
        <w:rPr>
          <w:b/>
          <w:u w:val="single"/>
        </w:rPr>
      </w:pPr>
      <w:r w:rsidRPr="008E402E">
        <w:rPr>
          <w:b/>
          <w:u w:val="single"/>
        </w:rPr>
        <w:t>Vícenáklady</w:t>
      </w:r>
    </w:p>
    <w:p w14:paraId="18BAAF62" w14:textId="0926C6EA" w:rsidR="008E402E" w:rsidRDefault="008E402E" w:rsidP="00922E09">
      <w:pPr>
        <w:pStyle w:val="PaRo-odstavec"/>
      </w:pPr>
      <w:r>
        <w:t>V případě, že v průběhu realizace projektu (opatření) dojde k navýšení nákladů (tzv. vícenáklady)</w:t>
      </w:r>
      <w:r w:rsidR="00D645C1">
        <w:t xml:space="preserve"> o maximálně 20 % z celkové ceny za daný projekt</w:t>
      </w:r>
      <w:r>
        <w:t>, jsou tyto neseny rozpočtem Města Břeclav a řídí se smlouvou mezi Městem Břeclav a dodavatelem, příp. dalšími relevantními dokumenty či směrnicemi.</w:t>
      </w:r>
      <w:r w:rsidR="00D645C1">
        <w:t xml:space="preserve"> Při vyšším překročení bude projekt považován za nerealizovatelný a koordinátor participativního rozpočtu předloží do Rady města materiál obsahující možné následné postupy.</w:t>
      </w:r>
    </w:p>
    <w:p w14:paraId="4CDDE330" w14:textId="58297200" w:rsidR="008E402E" w:rsidRPr="00CA271F" w:rsidRDefault="008E402E" w:rsidP="008E402E">
      <w:pPr>
        <w:pStyle w:val="PaRo-odstavec"/>
        <w:spacing w:before="240"/>
        <w:rPr>
          <w:b/>
        </w:rPr>
      </w:pPr>
      <w:r>
        <w:rPr>
          <w:b/>
          <w:u w:val="single"/>
        </w:rPr>
        <w:br w:type="column"/>
      </w:r>
      <w:r w:rsidRPr="00CA271F">
        <w:rPr>
          <w:b/>
        </w:rPr>
        <w:lastRenderedPageBreak/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</w:t>
      </w:r>
    </w:p>
    <w:p w14:paraId="77619036" w14:textId="417B1DDA" w:rsidR="008E402E" w:rsidRDefault="008E402E" w:rsidP="0085622D">
      <w:pPr>
        <w:pStyle w:val="PaRo-odstavec"/>
        <w:numPr>
          <w:ilvl w:val="0"/>
          <w:numId w:val="7"/>
        </w:numPr>
        <w:spacing w:before="120"/>
        <w:ind w:left="714" w:hanging="357"/>
      </w:pPr>
      <w:r>
        <w:t>Správcem osobních údajů je Město Břeclav, Nám. T. G. Masaryka 42/3, 690 81 Břeclav.</w:t>
      </w:r>
    </w:p>
    <w:p w14:paraId="43B43149" w14:textId="116B18AA" w:rsidR="008E402E" w:rsidRDefault="008E402E" w:rsidP="0085622D">
      <w:pPr>
        <w:pStyle w:val="PaRo-odstavec"/>
        <w:numPr>
          <w:ilvl w:val="0"/>
          <w:numId w:val="7"/>
        </w:numPr>
        <w:spacing w:before="120"/>
        <w:ind w:left="714" w:hanging="357"/>
      </w:pPr>
      <w:r>
        <w:t>Pověřencem pro ochranu osobních údajů je paní Ing. Marta Osičková, kontakt na pověřence pro ochranu osobních údajů je uveden na webových stránkách města Břeclavi, www.breclav.eu.</w:t>
      </w:r>
    </w:p>
    <w:p w14:paraId="72D384C6" w14:textId="3C73208B" w:rsidR="008E402E" w:rsidRDefault="008E402E" w:rsidP="0085622D">
      <w:pPr>
        <w:pStyle w:val="PaRo-odstavec"/>
        <w:numPr>
          <w:ilvl w:val="0"/>
          <w:numId w:val="7"/>
        </w:numPr>
        <w:spacing w:before="120"/>
        <w:ind w:left="714" w:hanging="357"/>
      </w:pPr>
      <w:r>
        <w:t>Účelem zpracování osobních údajů je sestavení participativního rozpočtu města Břeclavi. Město Břeclav 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14:paraId="510B0E8B" w14:textId="48CE9657" w:rsidR="008E402E" w:rsidRDefault="008E402E" w:rsidP="0085622D">
      <w:pPr>
        <w:pStyle w:val="PaRo-odstavec"/>
        <w:numPr>
          <w:ilvl w:val="0"/>
          <w:numId w:val="7"/>
        </w:numPr>
        <w:spacing w:before="120"/>
        <w:ind w:left="714" w:hanging="357"/>
      </w:pPr>
      <w:r>
        <w:t xml:space="preserve">Podrobnější informace o zpracování osobních údajů a o svých právech naleznete na: </w:t>
      </w:r>
      <w:hyperlink r:id="rId18" w:history="1">
        <w:r w:rsidRPr="00797378">
          <w:rPr>
            <w:rStyle w:val="Hypertextovodkaz"/>
          </w:rPr>
          <w:t>https://breclav.eu/urad/ochrana-osobnich-udaju-gdpr/</w:t>
        </w:r>
      </w:hyperlink>
      <w:r>
        <w:t>.</w:t>
      </w:r>
    </w:p>
    <w:p w14:paraId="43D7EB1E" w14:textId="77777777" w:rsidR="008E402E" w:rsidRDefault="008E402E" w:rsidP="008E402E">
      <w:pPr>
        <w:pStyle w:val="PaRo-odstavec"/>
        <w:spacing w:before="240"/>
      </w:pPr>
    </w:p>
    <w:p w14:paraId="5157A6D5" w14:textId="77777777" w:rsidR="008E402E" w:rsidRPr="00CA271F" w:rsidRDefault="008E402E" w:rsidP="008E402E">
      <w:pPr>
        <w:pStyle w:val="PaRo-odstavec"/>
        <w:rPr>
          <w:b/>
        </w:rPr>
      </w:pPr>
      <w:r w:rsidRPr="00CA271F">
        <w:rPr>
          <w:b/>
        </w:rPr>
        <w:t>Kontaktní místo:</w:t>
      </w:r>
    </w:p>
    <w:p w14:paraId="2AA80B0D" w14:textId="77777777" w:rsidR="008E402E" w:rsidRPr="008E402E" w:rsidRDefault="008E402E" w:rsidP="00CA271F">
      <w:pPr>
        <w:pStyle w:val="PaRo-odstavec"/>
        <w:spacing w:after="0"/>
      </w:pPr>
      <w:r w:rsidRPr="008E402E">
        <w:t>Městský úřad Břeclav, odbor kanceláře tajemníka</w:t>
      </w:r>
    </w:p>
    <w:p w14:paraId="0BBCCB1E" w14:textId="77777777" w:rsidR="008E402E" w:rsidRPr="008E402E" w:rsidRDefault="008E402E" w:rsidP="00CA271F">
      <w:pPr>
        <w:pStyle w:val="PaRo-odstavec"/>
        <w:spacing w:after="0"/>
      </w:pPr>
      <w:r w:rsidRPr="008E402E">
        <w:t>Nám. T. G. Masaryka 42/3</w:t>
      </w:r>
    </w:p>
    <w:p w14:paraId="386A5408" w14:textId="64C8E5C2" w:rsidR="008E402E" w:rsidRDefault="008E402E" w:rsidP="00CA271F">
      <w:pPr>
        <w:pStyle w:val="PaRo-odstavec"/>
        <w:spacing w:after="0"/>
      </w:pPr>
      <w:r w:rsidRPr="008E402E">
        <w:t>690 81 Břeclav</w:t>
      </w:r>
    </w:p>
    <w:p w14:paraId="3E6AE733" w14:textId="1BB79E2F" w:rsidR="008E402E" w:rsidRDefault="008E402E" w:rsidP="008E402E">
      <w:pPr>
        <w:pStyle w:val="PaRo-odstavec"/>
      </w:pPr>
      <w:r>
        <w:t xml:space="preserve">Koordinátor projektu: </w:t>
      </w:r>
      <w:r w:rsidR="00F103CF">
        <w:t>PhDr. Mgr. Ing. Zdeňka Černá, DiS.</w:t>
      </w:r>
      <w:r>
        <w:t xml:space="preserve">, tel.: </w:t>
      </w:r>
      <w:r w:rsidR="00F103CF">
        <w:t xml:space="preserve">519 </w:t>
      </w:r>
      <w:r w:rsidRPr="008E402E">
        <w:t>311</w:t>
      </w:r>
      <w:r>
        <w:t> </w:t>
      </w:r>
      <w:r w:rsidR="00F103CF">
        <w:t>293</w:t>
      </w:r>
      <w:r>
        <w:t xml:space="preserve">, email: </w:t>
      </w:r>
      <w:hyperlink r:id="rId19" w:history="1">
        <w:r w:rsidR="00F103CF" w:rsidRPr="00306521">
          <w:rPr>
            <w:rStyle w:val="Hypertextovodkaz"/>
          </w:rPr>
          <w:t>Zdenka.Cerna@breclav.eu</w:t>
        </w:r>
      </w:hyperlink>
    </w:p>
    <w:p w14:paraId="5810D7B1" w14:textId="77777777" w:rsidR="00CA271F" w:rsidRDefault="00CA271F" w:rsidP="008E402E">
      <w:pPr>
        <w:pStyle w:val="PaRo-odstavec"/>
      </w:pPr>
    </w:p>
    <w:p w14:paraId="7F4A4E55" w14:textId="77777777" w:rsidR="00CA271F" w:rsidRPr="00CA271F" w:rsidRDefault="00CA271F" w:rsidP="00CA271F">
      <w:pPr>
        <w:pStyle w:val="PaRo-odstavec"/>
        <w:rPr>
          <w:b/>
        </w:rPr>
      </w:pPr>
      <w:r w:rsidRPr="00CA271F">
        <w:rPr>
          <w:b/>
        </w:rPr>
        <w:t>Přílohy:</w:t>
      </w:r>
    </w:p>
    <w:p w14:paraId="60AC05D1" w14:textId="77777777" w:rsidR="00CA271F" w:rsidRPr="00CA271F" w:rsidRDefault="00CA271F" w:rsidP="00CA271F">
      <w:pPr>
        <w:pStyle w:val="PaRo-odstavec"/>
        <w:numPr>
          <w:ilvl w:val="0"/>
          <w:numId w:val="9"/>
        </w:numPr>
        <w:spacing w:after="0"/>
        <w:ind w:left="714" w:hanging="357"/>
      </w:pPr>
      <w:r w:rsidRPr="00CA271F">
        <w:t>Příloha č. 1 – Žádost - formulář</w:t>
      </w:r>
    </w:p>
    <w:p w14:paraId="42681557" w14:textId="3A189697" w:rsidR="00CA271F" w:rsidRPr="00CA271F" w:rsidRDefault="00CA271F" w:rsidP="00CA271F">
      <w:pPr>
        <w:pStyle w:val="PaRo-odstavec"/>
        <w:numPr>
          <w:ilvl w:val="0"/>
          <w:numId w:val="9"/>
        </w:numPr>
        <w:spacing w:after="0"/>
        <w:ind w:left="714" w:hanging="357"/>
      </w:pPr>
      <w:r w:rsidRPr="00CA271F">
        <w:t xml:space="preserve">Příloha č. 2 – </w:t>
      </w:r>
      <w:r w:rsidR="00824C38">
        <w:t>Rozpočet projektu</w:t>
      </w:r>
    </w:p>
    <w:p w14:paraId="2E079275" w14:textId="77777777" w:rsidR="00CA271F" w:rsidRPr="00CA271F" w:rsidRDefault="00CA271F" w:rsidP="00CA271F">
      <w:pPr>
        <w:pStyle w:val="PaRo-odstavec"/>
        <w:numPr>
          <w:ilvl w:val="0"/>
          <w:numId w:val="9"/>
        </w:numPr>
        <w:spacing w:after="0"/>
        <w:ind w:left="714" w:hanging="357"/>
      </w:pPr>
      <w:r w:rsidRPr="00CA271F">
        <w:t>Příloha č. 3 – Podpisový arch</w:t>
      </w:r>
    </w:p>
    <w:p w14:paraId="738A62E6" w14:textId="77777777" w:rsidR="00CA271F" w:rsidRPr="00CA271F" w:rsidRDefault="00CA271F" w:rsidP="00CA271F">
      <w:pPr>
        <w:pStyle w:val="PaRo-odstavec"/>
        <w:numPr>
          <w:ilvl w:val="0"/>
          <w:numId w:val="9"/>
        </w:numPr>
        <w:spacing w:after="0"/>
        <w:ind w:left="714" w:hanging="357"/>
      </w:pPr>
      <w:r w:rsidRPr="00CA271F">
        <w:t>Příloha č. 4 – Čestné prohlášení</w:t>
      </w:r>
    </w:p>
    <w:p w14:paraId="201C10AC" w14:textId="77777777" w:rsidR="00CA271F" w:rsidRDefault="00CA271F" w:rsidP="008E402E">
      <w:pPr>
        <w:pStyle w:val="PaRo-odstavec"/>
      </w:pPr>
    </w:p>
    <w:p w14:paraId="2AA68872" w14:textId="77777777" w:rsidR="00C71ACF" w:rsidRDefault="00C71ACF" w:rsidP="008E402E">
      <w:pPr>
        <w:pStyle w:val="PaRo-odstavec"/>
      </w:pPr>
    </w:p>
    <w:p w14:paraId="51CD35E9" w14:textId="77777777" w:rsidR="00C71ACF" w:rsidRDefault="00C71ACF" w:rsidP="008E402E">
      <w:pPr>
        <w:pStyle w:val="PaRo-odstavec"/>
      </w:pPr>
    </w:p>
    <w:p w14:paraId="489A03D6" w14:textId="77777777" w:rsidR="00C71ACF" w:rsidRDefault="00C71ACF" w:rsidP="008E402E">
      <w:pPr>
        <w:pStyle w:val="PaRo-odstavec"/>
      </w:pPr>
    </w:p>
    <w:p w14:paraId="5791FA90" w14:textId="77777777" w:rsidR="00C71ACF" w:rsidRDefault="00C71ACF" w:rsidP="008E402E">
      <w:pPr>
        <w:pStyle w:val="PaRo-odstavec"/>
      </w:pPr>
    </w:p>
    <w:p w14:paraId="16464DA4" w14:textId="77777777" w:rsidR="00C71ACF" w:rsidRDefault="00C71ACF" w:rsidP="008E402E">
      <w:pPr>
        <w:pStyle w:val="PaRo-odstavec"/>
      </w:pPr>
    </w:p>
    <w:p w14:paraId="221D5290" w14:textId="77777777" w:rsidR="00C71ACF" w:rsidRDefault="00C71ACF" w:rsidP="008E402E">
      <w:pPr>
        <w:pStyle w:val="PaRo-odstavec"/>
      </w:pPr>
    </w:p>
    <w:p w14:paraId="2D7858DC" w14:textId="77777777" w:rsidR="00C71ACF" w:rsidRDefault="00C71ACF" w:rsidP="008E402E">
      <w:pPr>
        <w:pStyle w:val="PaRo-odstavec"/>
      </w:pPr>
    </w:p>
    <w:p w14:paraId="7CF5CDF4" w14:textId="77777777" w:rsidR="00C71ACF" w:rsidRDefault="00C71ACF" w:rsidP="008E402E">
      <w:pPr>
        <w:pStyle w:val="PaRo-odstavec"/>
      </w:pPr>
    </w:p>
    <w:p w14:paraId="7CEB0844" w14:textId="77777777" w:rsidR="00C71ACF" w:rsidRDefault="00C71ACF" w:rsidP="008E402E">
      <w:pPr>
        <w:pStyle w:val="PaRo-odstavec"/>
      </w:pPr>
    </w:p>
    <w:p w14:paraId="5FA91801" w14:textId="222E44EA" w:rsidR="00C71ACF" w:rsidRPr="00131575" w:rsidRDefault="00C71ACF" w:rsidP="00C71ACF">
      <w:pPr>
        <w:pStyle w:val="PaRo-odstavec"/>
        <w:rPr>
          <w:b/>
        </w:rPr>
      </w:pPr>
      <w:r w:rsidRPr="00A018E3">
        <w:rPr>
          <w:b/>
        </w:rPr>
        <w:t xml:space="preserve">Rada města Břeclavi </w:t>
      </w:r>
      <w:r w:rsidR="00A018E3" w:rsidRPr="00A018E3">
        <w:rPr>
          <w:b/>
        </w:rPr>
        <w:t>tato pravidla schválila</w:t>
      </w:r>
      <w:r w:rsidR="00FE6973">
        <w:rPr>
          <w:b/>
        </w:rPr>
        <w:t xml:space="preserve"> na </w:t>
      </w:r>
      <w:r w:rsidR="00FE6973" w:rsidRPr="00820E5F">
        <w:rPr>
          <w:b/>
        </w:rPr>
        <w:t xml:space="preserve">své </w:t>
      </w:r>
      <w:r w:rsidR="00100545">
        <w:rPr>
          <w:b/>
        </w:rPr>
        <w:t>32</w:t>
      </w:r>
      <w:r w:rsidR="00FE6973" w:rsidRPr="00820E5F">
        <w:rPr>
          <w:b/>
        </w:rPr>
        <w:t>.</w:t>
      </w:r>
      <w:r w:rsidRPr="00820E5F">
        <w:rPr>
          <w:b/>
        </w:rPr>
        <w:t xml:space="preserve"> schůzi </w:t>
      </w:r>
      <w:r w:rsidR="00131575" w:rsidRPr="00820E5F">
        <w:rPr>
          <w:b/>
        </w:rPr>
        <w:t>dne</w:t>
      </w:r>
      <w:r w:rsidR="00FE6973" w:rsidRPr="00820E5F">
        <w:rPr>
          <w:b/>
        </w:rPr>
        <w:t xml:space="preserve"> </w:t>
      </w:r>
      <w:r w:rsidR="00100545">
        <w:rPr>
          <w:b/>
        </w:rPr>
        <w:t>6</w:t>
      </w:r>
      <w:r w:rsidR="00FE6973" w:rsidRPr="00820E5F">
        <w:rPr>
          <w:b/>
        </w:rPr>
        <w:t>.</w:t>
      </w:r>
      <w:r w:rsidR="00100545">
        <w:rPr>
          <w:b/>
        </w:rPr>
        <w:t xml:space="preserve"> 3</w:t>
      </w:r>
      <w:r w:rsidR="00FE6973" w:rsidRPr="00820E5F">
        <w:rPr>
          <w:b/>
        </w:rPr>
        <w:t>.</w:t>
      </w:r>
      <w:r w:rsidR="00D73A57" w:rsidRPr="00820E5F">
        <w:rPr>
          <w:b/>
        </w:rPr>
        <w:t xml:space="preserve"> 2024</w:t>
      </w:r>
      <w:r w:rsidR="00FE6973" w:rsidRPr="00820E5F">
        <w:rPr>
          <w:b/>
        </w:rPr>
        <w:t>.</w:t>
      </w:r>
      <w:bookmarkStart w:id="0" w:name="_GoBack"/>
      <w:bookmarkEnd w:id="0"/>
    </w:p>
    <w:sectPr w:rsidR="00C71ACF" w:rsidRPr="00131575" w:rsidSect="00562148">
      <w:footerReference w:type="default" r:id="rId20"/>
      <w:footerReference w:type="first" r:id="rId2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BC2B5" w14:textId="77777777" w:rsidR="00462F52" w:rsidRDefault="00462F52" w:rsidP="00663F78">
      <w:pPr>
        <w:spacing w:after="0" w:line="240" w:lineRule="auto"/>
      </w:pPr>
      <w:r>
        <w:separator/>
      </w:r>
    </w:p>
  </w:endnote>
  <w:endnote w:type="continuationSeparator" w:id="0">
    <w:p w14:paraId="40BC7478" w14:textId="77777777" w:rsidR="00462F52" w:rsidRDefault="00462F52" w:rsidP="0066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C490" w14:textId="5D575399" w:rsidR="00663F78" w:rsidRDefault="004F3C9F" w:rsidP="004F3C9F">
    <w:pPr>
      <w:pStyle w:val="Zhlav"/>
      <w:tabs>
        <w:tab w:val="clear" w:pos="4536"/>
        <w:tab w:val="clear" w:pos="9072"/>
        <w:tab w:val="left" w:pos="6915"/>
      </w:tabs>
    </w:pPr>
    <w:r>
      <w:rPr>
        <w:b/>
        <w:noProof/>
        <w:color w:val="2E74B5" w:themeColor="accent1" w:themeShade="BF"/>
        <w:sz w:val="52"/>
        <w:lang w:eastAsia="cs-CZ"/>
      </w:rPr>
      <w:drawing>
        <wp:anchor distT="0" distB="0" distL="114300" distR="114300" simplePos="0" relativeHeight="251666432" behindDoc="1" locked="0" layoutInCell="1" allowOverlap="1" wp14:anchorId="08E7730A" wp14:editId="1FD9D67A">
          <wp:simplePos x="0" y="0"/>
          <wp:positionH relativeFrom="column">
            <wp:posOffset>4880610</wp:posOffset>
          </wp:positionH>
          <wp:positionV relativeFrom="paragraph">
            <wp:posOffset>-384175</wp:posOffset>
          </wp:positionV>
          <wp:extent cx="789940" cy="878658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ofic!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78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754205721"/>
        <w:docPartObj>
          <w:docPartGallery w:val="Page Numbers (Bottom of Page)"/>
          <w:docPartUnique/>
        </w:docPartObj>
      </w:sdtPr>
      <w:sdtEndPr/>
      <w:sdtContent>
        <w:r w:rsidR="006659C2">
          <w:rPr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2EDF85FB" wp14:editId="5A6CB738">
              <wp:simplePos x="0" y="0"/>
              <wp:positionH relativeFrom="margin">
                <wp:posOffset>2396490</wp:posOffset>
              </wp:positionH>
              <wp:positionV relativeFrom="paragraph">
                <wp:posOffset>-361950</wp:posOffset>
              </wp:positionV>
              <wp:extent cx="1479550" cy="835025"/>
              <wp:effectExtent l="0" t="0" r="6350" b="3175"/>
              <wp:wrapNone/>
              <wp:docPr id="4" name="Obrázek 4" descr="Agenda-21-sli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Agenda-21-slid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9550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659C2"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1" wp14:anchorId="079241CC" wp14:editId="2D7E8B28">
              <wp:simplePos x="0" y="0"/>
              <wp:positionH relativeFrom="column">
                <wp:posOffset>343535</wp:posOffset>
              </wp:positionH>
              <wp:positionV relativeFrom="paragraph">
                <wp:posOffset>-361950</wp:posOffset>
              </wp:positionV>
              <wp:extent cx="1209040" cy="773430"/>
              <wp:effectExtent l="0" t="0" r="0" b="7620"/>
              <wp:wrapNone/>
              <wp:docPr id="5" name="Obrázek 5" descr="Z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M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040" cy="773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12F">
          <w:fldChar w:fldCharType="begin"/>
        </w:r>
        <w:r w:rsidR="0055612F">
          <w:instrText>PAGE   \* MERGEFORMAT</w:instrText>
        </w:r>
        <w:r w:rsidR="0055612F">
          <w:fldChar w:fldCharType="separate"/>
        </w:r>
        <w:r w:rsidR="00100545">
          <w:rPr>
            <w:noProof/>
          </w:rPr>
          <w:t>5</w:t>
        </w:r>
        <w:r w:rsidR="0055612F">
          <w:fldChar w:fldCharType="end"/>
        </w:r>
      </w:sdtContent>
    </w:sdt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3947" w14:textId="45BB51E9" w:rsidR="00562148" w:rsidRDefault="00562148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989E233" wp14:editId="68638141">
          <wp:simplePos x="0" y="0"/>
          <wp:positionH relativeFrom="margin">
            <wp:posOffset>3286125</wp:posOffset>
          </wp:positionH>
          <wp:positionV relativeFrom="paragraph">
            <wp:posOffset>-371475</wp:posOffset>
          </wp:positionV>
          <wp:extent cx="1479550" cy="835025"/>
          <wp:effectExtent l="0" t="0" r="6350" b="3175"/>
          <wp:wrapNone/>
          <wp:docPr id="2" name="Obrázek 2" descr="Agenda-21-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-21-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6A19A30" wp14:editId="3E421FA7">
          <wp:simplePos x="0" y="0"/>
          <wp:positionH relativeFrom="column">
            <wp:posOffset>1552575</wp:posOffset>
          </wp:positionH>
          <wp:positionV relativeFrom="paragraph">
            <wp:posOffset>-371475</wp:posOffset>
          </wp:positionV>
          <wp:extent cx="1209040" cy="773430"/>
          <wp:effectExtent l="0" t="0" r="0" b="7620"/>
          <wp:wrapNone/>
          <wp:docPr id="7" name="Obrázek 7" descr="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A4C83" w14:textId="77777777" w:rsidR="00462F52" w:rsidRDefault="00462F52" w:rsidP="00663F78">
      <w:pPr>
        <w:spacing w:after="0" w:line="240" w:lineRule="auto"/>
      </w:pPr>
      <w:r>
        <w:separator/>
      </w:r>
    </w:p>
  </w:footnote>
  <w:footnote w:type="continuationSeparator" w:id="0">
    <w:p w14:paraId="554E1035" w14:textId="77777777" w:rsidR="00462F52" w:rsidRDefault="00462F52" w:rsidP="0066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582"/>
    <w:multiLevelType w:val="hybridMultilevel"/>
    <w:tmpl w:val="D3840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1F4"/>
    <w:multiLevelType w:val="hybridMultilevel"/>
    <w:tmpl w:val="D9BEE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26E83"/>
    <w:multiLevelType w:val="hybridMultilevel"/>
    <w:tmpl w:val="B53C2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45B7"/>
    <w:multiLevelType w:val="hybridMultilevel"/>
    <w:tmpl w:val="6620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2531"/>
    <w:multiLevelType w:val="hybridMultilevel"/>
    <w:tmpl w:val="DFEC1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13FE"/>
    <w:multiLevelType w:val="hybridMultilevel"/>
    <w:tmpl w:val="6E4CB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632F5"/>
    <w:multiLevelType w:val="hybridMultilevel"/>
    <w:tmpl w:val="5B702C7C"/>
    <w:lvl w:ilvl="0" w:tplc="1A14B5B0">
      <w:start w:val="1"/>
      <w:numFmt w:val="decimal"/>
      <w:pStyle w:val="PaRo-sezn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2BE4"/>
    <w:multiLevelType w:val="hybridMultilevel"/>
    <w:tmpl w:val="EA2E9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2F8F"/>
    <w:multiLevelType w:val="hybridMultilevel"/>
    <w:tmpl w:val="9A72B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D6"/>
    <w:rsid w:val="00006A02"/>
    <w:rsid w:val="000134F4"/>
    <w:rsid w:val="0004587C"/>
    <w:rsid w:val="00057733"/>
    <w:rsid w:val="000C4AAE"/>
    <w:rsid w:val="000D41FD"/>
    <w:rsid w:val="000F21C4"/>
    <w:rsid w:val="00100545"/>
    <w:rsid w:val="00131575"/>
    <w:rsid w:val="00140F61"/>
    <w:rsid w:val="001444D4"/>
    <w:rsid w:val="00177319"/>
    <w:rsid w:val="001A58FC"/>
    <w:rsid w:val="001F57AC"/>
    <w:rsid w:val="00201FF6"/>
    <w:rsid w:val="00205CC1"/>
    <w:rsid w:val="00234CB7"/>
    <w:rsid w:val="00240920"/>
    <w:rsid w:val="002532DB"/>
    <w:rsid w:val="00260659"/>
    <w:rsid w:val="002B21B5"/>
    <w:rsid w:val="00305BED"/>
    <w:rsid w:val="00324EE7"/>
    <w:rsid w:val="00325E76"/>
    <w:rsid w:val="00335B39"/>
    <w:rsid w:val="0035059C"/>
    <w:rsid w:val="003527D9"/>
    <w:rsid w:val="00355F05"/>
    <w:rsid w:val="003939A6"/>
    <w:rsid w:val="003A6504"/>
    <w:rsid w:val="003B132F"/>
    <w:rsid w:val="003B22BB"/>
    <w:rsid w:val="003C4976"/>
    <w:rsid w:val="003D0277"/>
    <w:rsid w:val="003E52AE"/>
    <w:rsid w:val="00416B0F"/>
    <w:rsid w:val="00462F52"/>
    <w:rsid w:val="00487780"/>
    <w:rsid w:val="004B053F"/>
    <w:rsid w:val="004F3C9F"/>
    <w:rsid w:val="00501208"/>
    <w:rsid w:val="0050491C"/>
    <w:rsid w:val="00524FEB"/>
    <w:rsid w:val="005555B4"/>
    <w:rsid w:val="0055612F"/>
    <w:rsid w:val="00562148"/>
    <w:rsid w:val="00571273"/>
    <w:rsid w:val="005841EA"/>
    <w:rsid w:val="005D4ADA"/>
    <w:rsid w:val="00614A51"/>
    <w:rsid w:val="00627B8E"/>
    <w:rsid w:val="00663F78"/>
    <w:rsid w:val="006659C2"/>
    <w:rsid w:val="006951CC"/>
    <w:rsid w:val="006C15D6"/>
    <w:rsid w:val="006C7D95"/>
    <w:rsid w:val="00712B63"/>
    <w:rsid w:val="00763C39"/>
    <w:rsid w:val="0079374D"/>
    <w:rsid w:val="007A4AEF"/>
    <w:rsid w:val="007B6E02"/>
    <w:rsid w:val="007E7CB4"/>
    <w:rsid w:val="00805711"/>
    <w:rsid w:val="008149DF"/>
    <w:rsid w:val="00820E5F"/>
    <w:rsid w:val="00824C38"/>
    <w:rsid w:val="00836E12"/>
    <w:rsid w:val="0085622D"/>
    <w:rsid w:val="0086732D"/>
    <w:rsid w:val="00871A41"/>
    <w:rsid w:val="008947ED"/>
    <w:rsid w:val="008A72AB"/>
    <w:rsid w:val="008B139A"/>
    <w:rsid w:val="008E402E"/>
    <w:rsid w:val="008F4EBB"/>
    <w:rsid w:val="009163A1"/>
    <w:rsid w:val="00922E09"/>
    <w:rsid w:val="009A09BE"/>
    <w:rsid w:val="00A0162A"/>
    <w:rsid w:val="00A018E3"/>
    <w:rsid w:val="00A0345D"/>
    <w:rsid w:val="00A12175"/>
    <w:rsid w:val="00A3765D"/>
    <w:rsid w:val="00A47E8F"/>
    <w:rsid w:val="00A61FBD"/>
    <w:rsid w:val="00A67AE9"/>
    <w:rsid w:val="00A9356E"/>
    <w:rsid w:val="00AA7081"/>
    <w:rsid w:val="00AE5440"/>
    <w:rsid w:val="00B10AC3"/>
    <w:rsid w:val="00B6763C"/>
    <w:rsid w:val="00B71A75"/>
    <w:rsid w:val="00B9426F"/>
    <w:rsid w:val="00BA7337"/>
    <w:rsid w:val="00C34409"/>
    <w:rsid w:val="00C63538"/>
    <w:rsid w:val="00C71ACF"/>
    <w:rsid w:val="00C75CD5"/>
    <w:rsid w:val="00C810E5"/>
    <w:rsid w:val="00C9057C"/>
    <w:rsid w:val="00CA271F"/>
    <w:rsid w:val="00CA54B1"/>
    <w:rsid w:val="00CB6656"/>
    <w:rsid w:val="00CD3DD9"/>
    <w:rsid w:val="00CE375F"/>
    <w:rsid w:val="00CE4E1A"/>
    <w:rsid w:val="00CF5E50"/>
    <w:rsid w:val="00D176DE"/>
    <w:rsid w:val="00D373B5"/>
    <w:rsid w:val="00D56A31"/>
    <w:rsid w:val="00D645C1"/>
    <w:rsid w:val="00D73A57"/>
    <w:rsid w:val="00D92604"/>
    <w:rsid w:val="00DA2C2D"/>
    <w:rsid w:val="00DA554D"/>
    <w:rsid w:val="00DB4409"/>
    <w:rsid w:val="00DF2773"/>
    <w:rsid w:val="00E321C9"/>
    <w:rsid w:val="00E43F8E"/>
    <w:rsid w:val="00E55964"/>
    <w:rsid w:val="00E6193D"/>
    <w:rsid w:val="00E761F4"/>
    <w:rsid w:val="00E826AA"/>
    <w:rsid w:val="00EF48B2"/>
    <w:rsid w:val="00EF77AB"/>
    <w:rsid w:val="00F103CF"/>
    <w:rsid w:val="00FC64D7"/>
    <w:rsid w:val="00FE40EE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4CB82"/>
  <w15:chartTrackingRefBased/>
  <w15:docId w15:val="{2A64305D-A8A3-433A-810C-A9CF4E7E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">
    <w:name w:val="MůjNadpis"/>
    <w:basedOn w:val="Normln"/>
    <w:next w:val="Normln"/>
    <w:link w:val="MjNadpisChar"/>
    <w:qFormat/>
    <w:rsid w:val="003C4976"/>
    <w:rPr>
      <w:rFonts w:ascii="Times New Roman" w:hAnsi="Times New Roman" w:cs="Times New Roman"/>
      <w:b/>
      <w:sz w:val="40"/>
      <w:szCs w:val="28"/>
    </w:rPr>
  </w:style>
  <w:style w:type="character" w:customStyle="1" w:styleId="MjNadpisChar">
    <w:name w:val="MůjNadpis Char"/>
    <w:basedOn w:val="Standardnpsmoodstavce"/>
    <w:link w:val="MjNadpis"/>
    <w:rsid w:val="003C4976"/>
    <w:rPr>
      <w:rFonts w:ascii="Times New Roman" w:hAnsi="Times New Roman" w:cs="Times New Roman"/>
      <w:b/>
      <w:sz w:val="40"/>
      <w:szCs w:val="28"/>
    </w:rPr>
  </w:style>
  <w:style w:type="paragraph" w:customStyle="1" w:styleId="MjOdstavec">
    <w:name w:val="MůjOdstavec"/>
    <w:basedOn w:val="Normln"/>
    <w:link w:val="MjOdstavecChar"/>
    <w:qFormat/>
    <w:rsid w:val="003C4976"/>
    <w:pPr>
      <w:spacing w:line="360" w:lineRule="auto"/>
      <w:jc w:val="both"/>
    </w:pPr>
    <w:rPr>
      <w:rFonts w:ascii="Times New Roman" w:hAnsi="Times New Roman" w:cs="Times New Roman"/>
      <w:noProof/>
      <w:sz w:val="24"/>
      <w:lang w:eastAsia="cs-CZ"/>
    </w:rPr>
  </w:style>
  <w:style w:type="character" w:customStyle="1" w:styleId="MjOdstavecChar">
    <w:name w:val="MůjOdstavec Char"/>
    <w:basedOn w:val="Standardnpsmoodstavce"/>
    <w:link w:val="MjOdstavec"/>
    <w:rsid w:val="003C4976"/>
    <w:rPr>
      <w:rFonts w:ascii="Times New Roman" w:hAnsi="Times New Roman" w:cs="Times New Roman"/>
      <w:noProof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3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32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7E7CB4"/>
    <w:pPr>
      <w:spacing w:after="0"/>
      <w:ind w:left="720"/>
      <w:contextualSpacing/>
    </w:pPr>
  </w:style>
  <w:style w:type="paragraph" w:customStyle="1" w:styleId="PaRo-nadpis1">
    <w:name w:val="PaRo-nadpis1"/>
    <w:basedOn w:val="Normln"/>
    <w:next w:val="Normln"/>
    <w:link w:val="PaRo-nadpis1Char"/>
    <w:qFormat/>
    <w:rsid w:val="001444D4"/>
    <w:pPr>
      <w:jc w:val="center"/>
    </w:pPr>
    <w:rPr>
      <w:rFonts w:asciiTheme="majorHAnsi" w:hAnsiTheme="majorHAnsi"/>
      <w:color w:val="2F5496" w:themeColor="accent5" w:themeShade="BF"/>
      <w:sz w:val="40"/>
    </w:rPr>
  </w:style>
  <w:style w:type="paragraph" w:customStyle="1" w:styleId="PaRo-nadpis2">
    <w:name w:val="PaRo-nadpis2"/>
    <w:basedOn w:val="Normln"/>
    <w:next w:val="PaRo-odstavec"/>
    <w:link w:val="PaRo-nadpis2Char"/>
    <w:qFormat/>
    <w:rsid w:val="00240920"/>
    <w:pPr>
      <w:pBdr>
        <w:bottom w:val="single" w:sz="4" w:space="1" w:color="2E74B5" w:themeColor="accent1" w:themeShade="BF"/>
      </w:pBdr>
    </w:pPr>
    <w:rPr>
      <w:color w:val="2E74B5" w:themeColor="accent1" w:themeShade="BF"/>
      <w:sz w:val="28"/>
      <w:u w:color="2E74B5" w:themeColor="accent1" w:themeShade="BF"/>
    </w:rPr>
  </w:style>
  <w:style w:type="character" w:customStyle="1" w:styleId="PaRo-nadpis1Char">
    <w:name w:val="PaRo-nadpis1 Char"/>
    <w:basedOn w:val="Standardnpsmoodstavce"/>
    <w:link w:val="PaRo-nadpis1"/>
    <w:rsid w:val="001444D4"/>
    <w:rPr>
      <w:rFonts w:asciiTheme="majorHAnsi" w:hAnsiTheme="majorHAnsi"/>
      <w:color w:val="2F5496" w:themeColor="accent5" w:themeShade="BF"/>
      <w:sz w:val="40"/>
    </w:rPr>
  </w:style>
  <w:style w:type="paragraph" w:customStyle="1" w:styleId="PaRo-seznam">
    <w:name w:val="PaRo-seznam"/>
    <w:basedOn w:val="Odstavecseseznamem"/>
    <w:link w:val="PaRo-seznamChar"/>
    <w:rsid w:val="00240920"/>
    <w:pPr>
      <w:numPr>
        <w:numId w:val="2"/>
      </w:numPr>
      <w:spacing w:before="100" w:line="240" w:lineRule="auto"/>
      <w:ind w:left="714" w:hanging="357"/>
      <w:contextualSpacing w:val="0"/>
      <w:jc w:val="both"/>
    </w:pPr>
  </w:style>
  <w:style w:type="character" w:customStyle="1" w:styleId="PaRo-nadpis2Char">
    <w:name w:val="PaRo-nadpis2 Char"/>
    <w:basedOn w:val="Standardnpsmoodstavce"/>
    <w:link w:val="PaRo-nadpis2"/>
    <w:rsid w:val="00240920"/>
    <w:rPr>
      <w:color w:val="2E74B5" w:themeColor="accent1" w:themeShade="BF"/>
      <w:sz w:val="28"/>
      <w:u w:color="2E74B5" w:themeColor="accent1" w:themeShade="BF"/>
    </w:rPr>
  </w:style>
  <w:style w:type="paragraph" w:customStyle="1" w:styleId="PaRo-odstavec">
    <w:name w:val="PaRo-odstavec"/>
    <w:basedOn w:val="Normln"/>
    <w:link w:val="PaRo-odstavecChar"/>
    <w:qFormat/>
    <w:rsid w:val="00240920"/>
    <w:pPr>
      <w:spacing w:after="100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40920"/>
  </w:style>
  <w:style w:type="character" w:customStyle="1" w:styleId="PaRo-seznamChar">
    <w:name w:val="PaRo-seznam Char"/>
    <w:basedOn w:val="OdstavecseseznamemChar"/>
    <w:link w:val="PaRo-seznam"/>
    <w:rsid w:val="00240920"/>
  </w:style>
  <w:style w:type="character" w:styleId="Hypertextovodkaz">
    <w:name w:val="Hyperlink"/>
    <w:basedOn w:val="Standardnpsmoodstavce"/>
    <w:uiPriority w:val="99"/>
    <w:unhideWhenUsed/>
    <w:rsid w:val="00DB4409"/>
    <w:rPr>
      <w:color w:val="0563C1" w:themeColor="hyperlink"/>
      <w:u w:val="single"/>
    </w:rPr>
  </w:style>
  <w:style w:type="character" w:customStyle="1" w:styleId="PaRo-odstavecChar">
    <w:name w:val="PaRo-odstavec Char"/>
    <w:basedOn w:val="Standardnpsmoodstavce"/>
    <w:link w:val="PaRo-odstavec"/>
    <w:rsid w:val="00240920"/>
  </w:style>
  <w:style w:type="paragraph" w:styleId="Zhlav">
    <w:name w:val="header"/>
    <w:basedOn w:val="Normln"/>
    <w:link w:val="ZhlavChar"/>
    <w:uiPriority w:val="99"/>
    <w:unhideWhenUsed/>
    <w:rsid w:val="0066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F78"/>
  </w:style>
  <w:style w:type="paragraph" w:styleId="Zpat">
    <w:name w:val="footer"/>
    <w:basedOn w:val="Normln"/>
    <w:link w:val="ZpatChar"/>
    <w:uiPriority w:val="99"/>
    <w:unhideWhenUsed/>
    <w:rsid w:val="0066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F78"/>
  </w:style>
  <w:style w:type="character" w:styleId="Sledovanodkaz">
    <w:name w:val="FollowedHyperlink"/>
    <w:basedOn w:val="Standardnpsmoodstavce"/>
    <w:uiPriority w:val="99"/>
    <w:semiHidden/>
    <w:unhideWhenUsed/>
    <w:rsid w:val="000D4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hyperlink" Target="https://breclav.eu/urad/ochrana-osobnich-udaju-gdpr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breclav.eu/dokumenty-participativni-rozpocet-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eclav.eu/dokumenty-participativni-rozpocet-202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yperlink" Target="mailto:Zdenka.Cerna@breclav.eu" TargetMode="Externa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mailto:Zdenka.Cerna@breclav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hlizenidokn.cuzk.cz" TargetMode="Externa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36417C-7C67-4F3C-AC74-5B185B9BBB89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1FC8EB1F-520B-4F83-B5C9-CCEEBCB16635}">
      <dgm:prSet phldrT="[Text]" custT="1"/>
      <dgm:spPr/>
      <dgm:t>
        <a:bodyPr/>
        <a:lstStyle/>
        <a:p>
          <a:r>
            <a:rPr lang="cs-CZ" sz="1200" kern="1200"/>
            <a:t>Příjem návrhů projektů</a:t>
          </a:r>
        </a:p>
        <a:p>
          <a:r>
            <a:rPr lang="cs-CZ" sz="1200" kern="1200"/>
            <a:t>duben - červen 2024</a:t>
          </a:r>
          <a:endParaRPr lang="cs-CZ" sz="1200" kern="1200" baseline="0"/>
        </a:p>
      </dgm:t>
    </dgm:pt>
    <dgm:pt modelId="{6A7608A2-9B6A-4BE5-96DF-0B80A6FA10FE}" type="parTrans" cxnId="{05530A53-7578-4895-B40E-E7EE503458B6}">
      <dgm:prSet/>
      <dgm:spPr/>
      <dgm:t>
        <a:bodyPr/>
        <a:lstStyle/>
        <a:p>
          <a:endParaRPr lang="cs-CZ"/>
        </a:p>
      </dgm:t>
    </dgm:pt>
    <dgm:pt modelId="{B4397063-ECBF-4B43-998C-0F8E6279B20F}" type="sibTrans" cxnId="{05530A53-7578-4895-B40E-E7EE503458B6}">
      <dgm:prSet/>
      <dgm:spPr/>
      <dgm:t>
        <a:bodyPr/>
        <a:lstStyle/>
        <a:p>
          <a:endParaRPr lang="cs-CZ"/>
        </a:p>
      </dgm:t>
    </dgm:pt>
    <dgm:pt modelId="{11B2DCE8-7739-4776-A994-D27013A48476}">
      <dgm:prSet phldrT="[Text]" custT="1"/>
      <dgm:spPr/>
      <dgm:t>
        <a:bodyPr/>
        <a:lstStyle/>
        <a:p>
          <a:r>
            <a:rPr lang="cs-CZ" sz="1200"/>
            <a:t>Zhodnocení návrhů pracovníky MěÚ</a:t>
          </a:r>
        </a:p>
        <a:p>
          <a:r>
            <a:rPr lang="cs-CZ" sz="1200"/>
            <a:t>červenec - srpen 2024</a:t>
          </a:r>
        </a:p>
      </dgm:t>
    </dgm:pt>
    <dgm:pt modelId="{B8C7A9B7-90BA-4662-9F3D-6AE3A29CA459}" type="parTrans" cxnId="{8BB31ED7-89D3-4DEB-8784-A940AF2E96C3}">
      <dgm:prSet/>
      <dgm:spPr/>
      <dgm:t>
        <a:bodyPr/>
        <a:lstStyle/>
        <a:p>
          <a:endParaRPr lang="cs-CZ"/>
        </a:p>
      </dgm:t>
    </dgm:pt>
    <dgm:pt modelId="{F2420050-9F48-4C8E-ACAE-90E975F17C4E}" type="sibTrans" cxnId="{8BB31ED7-89D3-4DEB-8784-A940AF2E96C3}">
      <dgm:prSet/>
      <dgm:spPr/>
      <dgm:t>
        <a:bodyPr/>
        <a:lstStyle/>
        <a:p>
          <a:endParaRPr lang="cs-CZ"/>
        </a:p>
      </dgm:t>
    </dgm:pt>
    <dgm:pt modelId="{ECB9003B-AE36-4A58-AAC3-40E74DDD27D1}">
      <dgm:prSet custT="1"/>
      <dgm:spPr/>
      <dgm:t>
        <a:bodyPr/>
        <a:lstStyle/>
        <a:p>
          <a:r>
            <a:rPr lang="cs-CZ" sz="1200"/>
            <a:t>Hlasování o návrzích</a:t>
          </a:r>
        </a:p>
        <a:p>
          <a:r>
            <a:rPr lang="cs-CZ" sz="1200"/>
            <a:t>září - říjen 2024</a:t>
          </a:r>
        </a:p>
      </dgm:t>
    </dgm:pt>
    <dgm:pt modelId="{B7B3F2B9-F91F-4DAE-AF14-33B29E7849CC}" type="parTrans" cxnId="{08189C8F-FE7C-436F-AB6D-DCEE4F0686EA}">
      <dgm:prSet/>
      <dgm:spPr/>
      <dgm:t>
        <a:bodyPr/>
        <a:lstStyle/>
        <a:p>
          <a:endParaRPr lang="cs-CZ"/>
        </a:p>
      </dgm:t>
    </dgm:pt>
    <dgm:pt modelId="{3F94CDF4-5A76-452C-84B0-42EB2C0103DA}" type="sibTrans" cxnId="{08189C8F-FE7C-436F-AB6D-DCEE4F0686EA}">
      <dgm:prSet/>
      <dgm:spPr/>
      <dgm:t>
        <a:bodyPr/>
        <a:lstStyle/>
        <a:p>
          <a:endParaRPr lang="cs-CZ"/>
        </a:p>
      </dgm:t>
    </dgm:pt>
    <dgm:pt modelId="{047F1715-F80D-43BC-9602-F689B10AEC5C}">
      <dgm:prSet custT="1"/>
      <dgm:spPr/>
      <dgm:t>
        <a:bodyPr/>
        <a:lstStyle/>
        <a:p>
          <a:r>
            <a:rPr lang="cs-CZ" sz="1200"/>
            <a:t>Realizace vítězných návrhů</a:t>
          </a:r>
        </a:p>
        <a:p>
          <a:r>
            <a:rPr lang="cs-CZ" sz="1200"/>
            <a:t>průběh roku 2025</a:t>
          </a:r>
        </a:p>
      </dgm:t>
    </dgm:pt>
    <dgm:pt modelId="{6D6C044E-861B-4B1E-B376-52DEE614659F}" type="parTrans" cxnId="{7386EB46-E337-49E5-8EB3-2A7BB4FE32F6}">
      <dgm:prSet/>
      <dgm:spPr/>
      <dgm:t>
        <a:bodyPr/>
        <a:lstStyle/>
        <a:p>
          <a:endParaRPr lang="cs-CZ"/>
        </a:p>
      </dgm:t>
    </dgm:pt>
    <dgm:pt modelId="{77CB3156-21C2-4753-8B5A-EB016778BF1F}" type="sibTrans" cxnId="{7386EB46-E337-49E5-8EB3-2A7BB4FE32F6}">
      <dgm:prSet/>
      <dgm:spPr/>
      <dgm:t>
        <a:bodyPr/>
        <a:lstStyle/>
        <a:p>
          <a:endParaRPr lang="cs-CZ"/>
        </a:p>
      </dgm:t>
    </dgm:pt>
    <dgm:pt modelId="{E72E9C26-A58F-4831-A740-D8385E4FEE01}">
      <dgm:prSet custT="1"/>
      <dgm:spPr/>
      <dgm:t>
        <a:bodyPr/>
        <a:lstStyle/>
        <a:p>
          <a:r>
            <a:rPr lang="cs-CZ" sz="1200"/>
            <a:t>Vyhlášení vítězných návrhů</a:t>
          </a:r>
        </a:p>
        <a:p>
          <a:r>
            <a:rPr lang="cs-CZ" sz="1200"/>
            <a:t>listopad 2024</a:t>
          </a:r>
        </a:p>
      </dgm:t>
    </dgm:pt>
    <dgm:pt modelId="{E729BC10-B1F6-428A-8011-AAF6B3A1FE34}" type="sibTrans" cxnId="{20EF24EC-C3F3-40EB-99B5-C9F736CC6376}">
      <dgm:prSet/>
      <dgm:spPr/>
      <dgm:t>
        <a:bodyPr/>
        <a:lstStyle/>
        <a:p>
          <a:endParaRPr lang="cs-CZ"/>
        </a:p>
      </dgm:t>
    </dgm:pt>
    <dgm:pt modelId="{8E459555-AB21-4C5D-A3D3-EF2C9B06165C}" type="parTrans" cxnId="{20EF24EC-C3F3-40EB-99B5-C9F736CC6376}">
      <dgm:prSet/>
      <dgm:spPr/>
      <dgm:t>
        <a:bodyPr/>
        <a:lstStyle/>
        <a:p>
          <a:endParaRPr lang="cs-CZ"/>
        </a:p>
      </dgm:t>
    </dgm:pt>
    <dgm:pt modelId="{621F7701-459B-48E3-960A-E06C989A3397}" type="pres">
      <dgm:prSet presAssocID="{4C36417C-7C67-4F3C-AC74-5B185B9BBB8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2A51C724-7EA9-479B-A2BD-4CF1739E30D2}" type="pres">
      <dgm:prSet presAssocID="{1FC8EB1F-520B-4F83-B5C9-CCEEBCB16635}" presName="parentLin" presStyleCnt="0"/>
      <dgm:spPr/>
    </dgm:pt>
    <dgm:pt modelId="{28AB8F21-4E10-4B8E-B865-0EDFEAE5C47E}" type="pres">
      <dgm:prSet presAssocID="{1FC8EB1F-520B-4F83-B5C9-CCEEBCB16635}" presName="parentLeftMargin" presStyleLbl="node1" presStyleIdx="0" presStyleCnt="5"/>
      <dgm:spPr/>
      <dgm:t>
        <a:bodyPr/>
        <a:lstStyle/>
        <a:p>
          <a:endParaRPr lang="cs-CZ"/>
        </a:p>
      </dgm:t>
    </dgm:pt>
    <dgm:pt modelId="{4535ADC9-F08A-4E4A-94DB-F0DC8EA6863B}" type="pres">
      <dgm:prSet presAssocID="{1FC8EB1F-520B-4F83-B5C9-CCEEBCB16635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7333CB-7DD7-4ED0-9EF0-651D4FC78995}" type="pres">
      <dgm:prSet presAssocID="{1FC8EB1F-520B-4F83-B5C9-CCEEBCB16635}" presName="negativeSpace" presStyleCnt="0"/>
      <dgm:spPr/>
    </dgm:pt>
    <dgm:pt modelId="{AB353E9A-D3C9-4654-8843-D8E073DDD7FF}" type="pres">
      <dgm:prSet presAssocID="{1FC8EB1F-520B-4F83-B5C9-CCEEBCB16635}" presName="childText" presStyleLbl="conFgAcc1" presStyleIdx="0" presStyleCnt="5">
        <dgm:presLayoutVars>
          <dgm:bulletEnabled val="1"/>
        </dgm:presLayoutVars>
      </dgm:prSet>
      <dgm:spPr/>
    </dgm:pt>
    <dgm:pt modelId="{2117C492-A622-43C9-A5C8-9CB5773ADF16}" type="pres">
      <dgm:prSet presAssocID="{B4397063-ECBF-4B43-998C-0F8E6279B20F}" presName="spaceBetweenRectangles" presStyleCnt="0"/>
      <dgm:spPr/>
    </dgm:pt>
    <dgm:pt modelId="{A2F5995E-AE5D-4ED7-87DF-D823A46D3CD3}" type="pres">
      <dgm:prSet presAssocID="{11B2DCE8-7739-4776-A994-D27013A48476}" presName="parentLin" presStyleCnt="0"/>
      <dgm:spPr/>
    </dgm:pt>
    <dgm:pt modelId="{C3525938-FECA-4EA8-AF67-71503150279D}" type="pres">
      <dgm:prSet presAssocID="{11B2DCE8-7739-4776-A994-D27013A48476}" presName="parentLeftMargin" presStyleLbl="node1" presStyleIdx="0" presStyleCnt="5"/>
      <dgm:spPr/>
      <dgm:t>
        <a:bodyPr/>
        <a:lstStyle/>
        <a:p>
          <a:endParaRPr lang="cs-CZ"/>
        </a:p>
      </dgm:t>
    </dgm:pt>
    <dgm:pt modelId="{9004A21C-A141-4C65-BD67-3108F8BBAFA7}" type="pres">
      <dgm:prSet presAssocID="{11B2DCE8-7739-4776-A994-D27013A48476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6E3AB3A-BAE4-42DB-AEF9-4443DDE91425}" type="pres">
      <dgm:prSet presAssocID="{11B2DCE8-7739-4776-A994-D27013A48476}" presName="negativeSpace" presStyleCnt="0"/>
      <dgm:spPr/>
    </dgm:pt>
    <dgm:pt modelId="{278D1372-9FDB-4199-A4A2-B392373F1C35}" type="pres">
      <dgm:prSet presAssocID="{11B2DCE8-7739-4776-A994-D27013A48476}" presName="childText" presStyleLbl="conFgAcc1" presStyleIdx="1" presStyleCnt="5">
        <dgm:presLayoutVars>
          <dgm:bulletEnabled val="1"/>
        </dgm:presLayoutVars>
      </dgm:prSet>
      <dgm:spPr/>
    </dgm:pt>
    <dgm:pt modelId="{39A21DA0-B5F0-4C53-9364-10253ED44DD0}" type="pres">
      <dgm:prSet presAssocID="{F2420050-9F48-4C8E-ACAE-90E975F17C4E}" presName="spaceBetweenRectangles" presStyleCnt="0"/>
      <dgm:spPr/>
    </dgm:pt>
    <dgm:pt modelId="{ED2747C4-5F46-4942-97B8-437BD24293FC}" type="pres">
      <dgm:prSet presAssocID="{ECB9003B-AE36-4A58-AAC3-40E74DDD27D1}" presName="parentLin" presStyleCnt="0"/>
      <dgm:spPr/>
    </dgm:pt>
    <dgm:pt modelId="{E97B8129-F85E-44DF-B7F7-349D15237485}" type="pres">
      <dgm:prSet presAssocID="{ECB9003B-AE36-4A58-AAC3-40E74DDD27D1}" presName="parentLeftMargin" presStyleLbl="node1" presStyleIdx="1" presStyleCnt="5"/>
      <dgm:spPr/>
      <dgm:t>
        <a:bodyPr/>
        <a:lstStyle/>
        <a:p>
          <a:endParaRPr lang="cs-CZ"/>
        </a:p>
      </dgm:t>
    </dgm:pt>
    <dgm:pt modelId="{DDAAAA69-401C-410C-884A-594F0395A092}" type="pres">
      <dgm:prSet presAssocID="{ECB9003B-AE36-4A58-AAC3-40E74DDD27D1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3AEAF6C-C63E-43EC-8D44-19CDC2FEC81F}" type="pres">
      <dgm:prSet presAssocID="{ECB9003B-AE36-4A58-AAC3-40E74DDD27D1}" presName="negativeSpace" presStyleCnt="0"/>
      <dgm:spPr/>
    </dgm:pt>
    <dgm:pt modelId="{BB1B2448-9994-4ECA-9EF4-1665FBBE6221}" type="pres">
      <dgm:prSet presAssocID="{ECB9003B-AE36-4A58-AAC3-40E74DDD27D1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737F611-2F69-474E-AA25-FB166778C8C3}" type="pres">
      <dgm:prSet presAssocID="{3F94CDF4-5A76-452C-84B0-42EB2C0103DA}" presName="spaceBetweenRectangles" presStyleCnt="0"/>
      <dgm:spPr/>
    </dgm:pt>
    <dgm:pt modelId="{DBDA8C47-30F5-49C6-9C67-BAECAB1D8677}" type="pres">
      <dgm:prSet presAssocID="{E72E9C26-A58F-4831-A740-D8385E4FEE01}" presName="parentLin" presStyleCnt="0"/>
      <dgm:spPr/>
    </dgm:pt>
    <dgm:pt modelId="{6769D1D9-7114-4C3D-A1F6-6FA83CA293FD}" type="pres">
      <dgm:prSet presAssocID="{E72E9C26-A58F-4831-A740-D8385E4FEE01}" presName="parentLeftMargin" presStyleLbl="node1" presStyleIdx="2" presStyleCnt="5"/>
      <dgm:spPr/>
      <dgm:t>
        <a:bodyPr/>
        <a:lstStyle/>
        <a:p>
          <a:endParaRPr lang="cs-CZ"/>
        </a:p>
      </dgm:t>
    </dgm:pt>
    <dgm:pt modelId="{2D52849D-A813-45E6-8BE0-46AC455484FA}" type="pres">
      <dgm:prSet presAssocID="{E72E9C26-A58F-4831-A740-D8385E4FEE01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E3825EC-CD95-4F3B-838B-A2E292982E83}" type="pres">
      <dgm:prSet presAssocID="{E72E9C26-A58F-4831-A740-D8385E4FEE01}" presName="negativeSpace" presStyleCnt="0"/>
      <dgm:spPr/>
    </dgm:pt>
    <dgm:pt modelId="{F264A43E-22E9-4FA9-AA56-6153A7AA3484}" type="pres">
      <dgm:prSet presAssocID="{E72E9C26-A58F-4831-A740-D8385E4FEE01}" presName="childText" presStyleLbl="conFgAcc1" presStyleIdx="3" presStyleCnt="5">
        <dgm:presLayoutVars>
          <dgm:bulletEnabled val="1"/>
        </dgm:presLayoutVars>
      </dgm:prSet>
      <dgm:spPr/>
    </dgm:pt>
    <dgm:pt modelId="{9A7BDE1A-C7EF-422A-8199-079B8789119E}" type="pres">
      <dgm:prSet presAssocID="{E729BC10-B1F6-428A-8011-AAF6B3A1FE34}" presName="spaceBetweenRectangles" presStyleCnt="0"/>
      <dgm:spPr/>
    </dgm:pt>
    <dgm:pt modelId="{D5CDDF7A-6FD7-4938-8E58-36502147E615}" type="pres">
      <dgm:prSet presAssocID="{047F1715-F80D-43BC-9602-F689B10AEC5C}" presName="parentLin" presStyleCnt="0"/>
      <dgm:spPr/>
    </dgm:pt>
    <dgm:pt modelId="{A7CB0D12-2871-4008-BE11-320CCE1955B1}" type="pres">
      <dgm:prSet presAssocID="{047F1715-F80D-43BC-9602-F689B10AEC5C}" presName="parentLeftMargin" presStyleLbl="node1" presStyleIdx="3" presStyleCnt="5"/>
      <dgm:spPr/>
      <dgm:t>
        <a:bodyPr/>
        <a:lstStyle/>
        <a:p>
          <a:endParaRPr lang="cs-CZ"/>
        </a:p>
      </dgm:t>
    </dgm:pt>
    <dgm:pt modelId="{0297B4E6-2FF5-4234-A38D-233F743294B5}" type="pres">
      <dgm:prSet presAssocID="{047F1715-F80D-43BC-9602-F689B10AEC5C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DD7DDB6-43CE-4628-9034-5965CE4DCDA6}" type="pres">
      <dgm:prSet presAssocID="{047F1715-F80D-43BC-9602-F689B10AEC5C}" presName="negativeSpace" presStyleCnt="0"/>
      <dgm:spPr/>
    </dgm:pt>
    <dgm:pt modelId="{D4663513-4D30-4E52-8C8F-232096274C8B}" type="pres">
      <dgm:prSet presAssocID="{047F1715-F80D-43BC-9602-F689B10AEC5C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08189C8F-FE7C-436F-AB6D-DCEE4F0686EA}" srcId="{4C36417C-7C67-4F3C-AC74-5B185B9BBB89}" destId="{ECB9003B-AE36-4A58-AAC3-40E74DDD27D1}" srcOrd="2" destOrd="0" parTransId="{B7B3F2B9-F91F-4DAE-AF14-33B29E7849CC}" sibTransId="{3F94CDF4-5A76-452C-84B0-42EB2C0103DA}"/>
    <dgm:cxn modelId="{0754761C-50C1-4DA2-B451-0C6DD68AB9C2}" type="presOf" srcId="{047F1715-F80D-43BC-9602-F689B10AEC5C}" destId="{0297B4E6-2FF5-4234-A38D-233F743294B5}" srcOrd="1" destOrd="0" presId="urn:microsoft.com/office/officeart/2005/8/layout/list1"/>
    <dgm:cxn modelId="{116104CB-735F-4DFF-9B63-68BD6824C96E}" type="presOf" srcId="{047F1715-F80D-43BC-9602-F689B10AEC5C}" destId="{A7CB0D12-2871-4008-BE11-320CCE1955B1}" srcOrd="0" destOrd="0" presId="urn:microsoft.com/office/officeart/2005/8/layout/list1"/>
    <dgm:cxn modelId="{8BB31ED7-89D3-4DEB-8784-A940AF2E96C3}" srcId="{4C36417C-7C67-4F3C-AC74-5B185B9BBB89}" destId="{11B2DCE8-7739-4776-A994-D27013A48476}" srcOrd="1" destOrd="0" parTransId="{B8C7A9B7-90BA-4662-9F3D-6AE3A29CA459}" sibTransId="{F2420050-9F48-4C8E-ACAE-90E975F17C4E}"/>
    <dgm:cxn modelId="{20EF24EC-C3F3-40EB-99B5-C9F736CC6376}" srcId="{4C36417C-7C67-4F3C-AC74-5B185B9BBB89}" destId="{E72E9C26-A58F-4831-A740-D8385E4FEE01}" srcOrd="3" destOrd="0" parTransId="{8E459555-AB21-4C5D-A3D3-EF2C9B06165C}" sibTransId="{E729BC10-B1F6-428A-8011-AAF6B3A1FE34}"/>
    <dgm:cxn modelId="{56D41FAA-81D4-47B4-90A8-604C54401E6E}" type="presOf" srcId="{ECB9003B-AE36-4A58-AAC3-40E74DDD27D1}" destId="{E97B8129-F85E-44DF-B7F7-349D15237485}" srcOrd="0" destOrd="0" presId="urn:microsoft.com/office/officeart/2005/8/layout/list1"/>
    <dgm:cxn modelId="{678EBB8D-3543-4FDD-8387-FBF6F5776DEA}" type="presOf" srcId="{E72E9C26-A58F-4831-A740-D8385E4FEE01}" destId="{6769D1D9-7114-4C3D-A1F6-6FA83CA293FD}" srcOrd="0" destOrd="0" presId="urn:microsoft.com/office/officeart/2005/8/layout/list1"/>
    <dgm:cxn modelId="{26769317-EA53-47A9-AD5E-6DEA9FECCF9B}" type="presOf" srcId="{11B2DCE8-7739-4776-A994-D27013A48476}" destId="{9004A21C-A141-4C65-BD67-3108F8BBAFA7}" srcOrd="1" destOrd="0" presId="urn:microsoft.com/office/officeart/2005/8/layout/list1"/>
    <dgm:cxn modelId="{4632AC42-24C0-4D15-BA6D-E84947523A4A}" type="presOf" srcId="{4C36417C-7C67-4F3C-AC74-5B185B9BBB89}" destId="{621F7701-459B-48E3-960A-E06C989A3397}" srcOrd="0" destOrd="0" presId="urn:microsoft.com/office/officeart/2005/8/layout/list1"/>
    <dgm:cxn modelId="{D6DC4C1E-6E74-4E1B-B4DB-F113A5DBA8E1}" type="presOf" srcId="{E72E9C26-A58F-4831-A740-D8385E4FEE01}" destId="{2D52849D-A813-45E6-8BE0-46AC455484FA}" srcOrd="1" destOrd="0" presId="urn:microsoft.com/office/officeart/2005/8/layout/list1"/>
    <dgm:cxn modelId="{996F46FB-A54A-4F65-8BC8-6C6CBAE4E30B}" type="presOf" srcId="{1FC8EB1F-520B-4F83-B5C9-CCEEBCB16635}" destId="{28AB8F21-4E10-4B8E-B865-0EDFEAE5C47E}" srcOrd="0" destOrd="0" presId="urn:microsoft.com/office/officeart/2005/8/layout/list1"/>
    <dgm:cxn modelId="{639C64BC-C40A-4B1D-891D-54CC13CA6ECE}" type="presOf" srcId="{1FC8EB1F-520B-4F83-B5C9-CCEEBCB16635}" destId="{4535ADC9-F08A-4E4A-94DB-F0DC8EA6863B}" srcOrd="1" destOrd="0" presId="urn:microsoft.com/office/officeart/2005/8/layout/list1"/>
    <dgm:cxn modelId="{05530A53-7578-4895-B40E-E7EE503458B6}" srcId="{4C36417C-7C67-4F3C-AC74-5B185B9BBB89}" destId="{1FC8EB1F-520B-4F83-B5C9-CCEEBCB16635}" srcOrd="0" destOrd="0" parTransId="{6A7608A2-9B6A-4BE5-96DF-0B80A6FA10FE}" sibTransId="{B4397063-ECBF-4B43-998C-0F8E6279B20F}"/>
    <dgm:cxn modelId="{A0819027-EC10-4786-8392-914521D39877}" type="presOf" srcId="{11B2DCE8-7739-4776-A994-D27013A48476}" destId="{C3525938-FECA-4EA8-AF67-71503150279D}" srcOrd="0" destOrd="0" presId="urn:microsoft.com/office/officeart/2005/8/layout/list1"/>
    <dgm:cxn modelId="{7386EB46-E337-49E5-8EB3-2A7BB4FE32F6}" srcId="{4C36417C-7C67-4F3C-AC74-5B185B9BBB89}" destId="{047F1715-F80D-43BC-9602-F689B10AEC5C}" srcOrd="4" destOrd="0" parTransId="{6D6C044E-861B-4B1E-B376-52DEE614659F}" sibTransId="{77CB3156-21C2-4753-8B5A-EB016778BF1F}"/>
    <dgm:cxn modelId="{3F1D3245-FC7C-4D40-AFE5-F9A6F265395B}" type="presOf" srcId="{ECB9003B-AE36-4A58-AAC3-40E74DDD27D1}" destId="{DDAAAA69-401C-410C-884A-594F0395A092}" srcOrd="1" destOrd="0" presId="urn:microsoft.com/office/officeart/2005/8/layout/list1"/>
    <dgm:cxn modelId="{1F9FFC9A-EC16-4118-9951-A65517313A95}" type="presParOf" srcId="{621F7701-459B-48E3-960A-E06C989A3397}" destId="{2A51C724-7EA9-479B-A2BD-4CF1739E30D2}" srcOrd="0" destOrd="0" presId="urn:microsoft.com/office/officeart/2005/8/layout/list1"/>
    <dgm:cxn modelId="{2D282800-F25F-4C1F-9347-0EDFF3F9E093}" type="presParOf" srcId="{2A51C724-7EA9-479B-A2BD-4CF1739E30D2}" destId="{28AB8F21-4E10-4B8E-B865-0EDFEAE5C47E}" srcOrd="0" destOrd="0" presId="urn:microsoft.com/office/officeart/2005/8/layout/list1"/>
    <dgm:cxn modelId="{C75BA511-5C9F-4422-82A2-0CB5E8B0D90D}" type="presParOf" srcId="{2A51C724-7EA9-479B-A2BD-4CF1739E30D2}" destId="{4535ADC9-F08A-4E4A-94DB-F0DC8EA6863B}" srcOrd="1" destOrd="0" presId="urn:microsoft.com/office/officeart/2005/8/layout/list1"/>
    <dgm:cxn modelId="{A0CE60FD-ED9B-43DA-8CFB-F432AF982708}" type="presParOf" srcId="{621F7701-459B-48E3-960A-E06C989A3397}" destId="{C27333CB-7DD7-4ED0-9EF0-651D4FC78995}" srcOrd="1" destOrd="0" presId="urn:microsoft.com/office/officeart/2005/8/layout/list1"/>
    <dgm:cxn modelId="{9D160BAF-71CB-427D-BA10-DF4558496082}" type="presParOf" srcId="{621F7701-459B-48E3-960A-E06C989A3397}" destId="{AB353E9A-D3C9-4654-8843-D8E073DDD7FF}" srcOrd="2" destOrd="0" presId="urn:microsoft.com/office/officeart/2005/8/layout/list1"/>
    <dgm:cxn modelId="{F280C6F3-928D-49F4-B827-09ADB82D0982}" type="presParOf" srcId="{621F7701-459B-48E3-960A-E06C989A3397}" destId="{2117C492-A622-43C9-A5C8-9CB5773ADF16}" srcOrd="3" destOrd="0" presId="urn:microsoft.com/office/officeart/2005/8/layout/list1"/>
    <dgm:cxn modelId="{AEFD5279-B388-4259-B35E-E8E9616CEBB5}" type="presParOf" srcId="{621F7701-459B-48E3-960A-E06C989A3397}" destId="{A2F5995E-AE5D-4ED7-87DF-D823A46D3CD3}" srcOrd="4" destOrd="0" presId="urn:microsoft.com/office/officeart/2005/8/layout/list1"/>
    <dgm:cxn modelId="{82FAA4C0-2E27-4FB7-A44F-312FB85D02C7}" type="presParOf" srcId="{A2F5995E-AE5D-4ED7-87DF-D823A46D3CD3}" destId="{C3525938-FECA-4EA8-AF67-71503150279D}" srcOrd="0" destOrd="0" presId="urn:microsoft.com/office/officeart/2005/8/layout/list1"/>
    <dgm:cxn modelId="{964051D8-12EE-49B7-AA52-0E925F6BDF72}" type="presParOf" srcId="{A2F5995E-AE5D-4ED7-87DF-D823A46D3CD3}" destId="{9004A21C-A141-4C65-BD67-3108F8BBAFA7}" srcOrd="1" destOrd="0" presId="urn:microsoft.com/office/officeart/2005/8/layout/list1"/>
    <dgm:cxn modelId="{946BF143-2B8F-494F-B108-4B81D05F5126}" type="presParOf" srcId="{621F7701-459B-48E3-960A-E06C989A3397}" destId="{C6E3AB3A-BAE4-42DB-AEF9-4443DDE91425}" srcOrd="5" destOrd="0" presId="urn:microsoft.com/office/officeart/2005/8/layout/list1"/>
    <dgm:cxn modelId="{969704D1-B3C2-4B40-A65D-64EB44226867}" type="presParOf" srcId="{621F7701-459B-48E3-960A-E06C989A3397}" destId="{278D1372-9FDB-4199-A4A2-B392373F1C35}" srcOrd="6" destOrd="0" presId="urn:microsoft.com/office/officeart/2005/8/layout/list1"/>
    <dgm:cxn modelId="{7BF1AB66-7F00-4939-A928-070DE7C043E1}" type="presParOf" srcId="{621F7701-459B-48E3-960A-E06C989A3397}" destId="{39A21DA0-B5F0-4C53-9364-10253ED44DD0}" srcOrd="7" destOrd="0" presId="urn:microsoft.com/office/officeart/2005/8/layout/list1"/>
    <dgm:cxn modelId="{B656FEDD-82CE-4B10-9438-892DB7004D18}" type="presParOf" srcId="{621F7701-459B-48E3-960A-E06C989A3397}" destId="{ED2747C4-5F46-4942-97B8-437BD24293FC}" srcOrd="8" destOrd="0" presId="urn:microsoft.com/office/officeart/2005/8/layout/list1"/>
    <dgm:cxn modelId="{4204AB3E-0312-4116-B8F5-B5D19B4C59E2}" type="presParOf" srcId="{ED2747C4-5F46-4942-97B8-437BD24293FC}" destId="{E97B8129-F85E-44DF-B7F7-349D15237485}" srcOrd="0" destOrd="0" presId="urn:microsoft.com/office/officeart/2005/8/layout/list1"/>
    <dgm:cxn modelId="{5B9AC203-AE9C-4C26-AD7E-C37DE0234800}" type="presParOf" srcId="{ED2747C4-5F46-4942-97B8-437BD24293FC}" destId="{DDAAAA69-401C-410C-884A-594F0395A092}" srcOrd="1" destOrd="0" presId="urn:microsoft.com/office/officeart/2005/8/layout/list1"/>
    <dgm:cxn modelId="{5500A38B-F6B6-444F-BA32-182AC4D1004F}" type="presParOf" srcId="{621F7701-459B-48E3-960A-E06C989A3397}" destId="{13AEAF6C-C63E-43EC-8D44-19CDC2FEC81F}" srcOrd="9" destOrd="0" presId="urn:microsoft.com/office/officeart/2005/8/layout/list1"/>
    <dgm:cxn modelId="{44088AD8-9219-4D69-AAB8-C84D70839098}" type="presParOf" srcId="{621F7701-459B-48E3-960A-E06C989A3397}" destId="{BB1B2448-9994-4ECA-9EF4-1665FBBE6221}" srcOrd="10" destOrd="0" presId="urn:microsoft.com/office/officeart/2005/8/layout/list1"/>
    <dgm:cxn modelId="{42DE08CA-D718-4EAA-827D-038C7E0EC286}" type="presParOf" srcId="{621F7701-459B-48E3-960A-E06C989A3397}" destId="{0737F611-2F69-474E-AA25-FB166778C8C3}" srcOrd="11" destOrd="0" presId="urn:microsoft.com/office/officeart/2005/8/layout/list1"/>
    <dgm:cxn modelId="{08461103-A903-4377-977A-F3035B63CFFA}" type="presParOf" srcId="{621F7701-459B-48E3-960A-E06C989A3397}" destId="{DBDA8C47-30F5-49C6-9C67-BAECAB1D8677}" srcOrd="12" destOrd="0" presId="urn:microsoft.com/office/officeart/2005/8/layout/list1"/>
    <dgm:cxn modelId="{3CEB143B-E6B9-471C-8332-72455A304738}" type="presParOf" srcId="{DBDA8C47-30F5-49C6-9C67-BAECAB1D8677}" destId="{6769D1D9-7114-4C3D-A1F6-6FA83CA293FD}" srcOrd="0" destOrd="0" presId="urn:microsoft.com/office/officeart/2005/8/layout/list1"/>
    <dgm:cxn modelId="{73869ED9-1403-4639-ADB4-42A3EC0E6B93}" type="presParOf" srcId="{DBDA8C47-30F5-49C6-9C67-BAECAB1D8677}" destId="{2D52849D-A813-45E6-8BE0-46AC455484FA}" srcOrd="1" destOrd="0" presId="urn:microsoft.com/office/officeart/2005/8/layout/list1"/>
    <dgm:cxn modelId="{2717444C-7846-4946-A2EF-515E1D8BFF17}" type="presParOf" srcId="{621F7701-459B-48E3-960A-E06C989A3397}" destId="{FE3825EC-CD95-4F3B-838B-A2E292982E83}" srcOrd="13" destOrd="0" presId="urn:microsoft.com/office/officeart/2005/8/layout/list1"/>
    <dgm:cxn modelId="{1B1648BD-A42F-497B-8FFD-C62D08C739B3}" type="presParOf" srcId="{621F7701-459B-48E3-960A-E06C989A3397}" destId="{F264A43E-22E9-4FA9-AA56-6153A7AA3484}" srcOrd="14" destOrd="0" presId="urn:microsoft.com/office/officeart/2005/8/layout/list1"/>
    <dgm:cxn modelId="{C2259CC2-0C11-4AFB-AB7F-9EDBCB3B6FDB}" type="presParOf" srcId="{621F7701-459B-48E3-960A-E06C989A3397}" destId="{9A7BDE1A-C7EF-422A-8199-079B8789119E}" srcOrd="15" destOrd="0" presId="urn:microsoft.com/office/officeart/2005/8/layout/list1"/>
    <dgm:cxn modelId="{C3234663-0A61-4E3B-B8E7-E0BA7ED201A1}" type="presParOf" srcId="{621F7701-459B-48E3-960A-E06C989A3397}" destId="{D5CDDF7A-6FD7-4938-8E58-36502147E615}" srcOrd="16" destOrd="0" presId="urn:microsoft.com/office/officeart/2005/8/layout/list1"/>
    <dgm:cxn modelId="{F75BBFFA-A2D8-4EA2-BFDE-3AAA2128F3CC}" type="presParOf" srcId="{D5CDDF7A-6FD7-4938-8E58-36502147E615}" destId="{A7CB0D12-2871-4008-BE11-320CCE1955B1}" srcOrd="0" destOrd="0" presId="urn:microsoft.com/office/officeart/2005/8/layout/list1"/>
    <dgm:cxn modelId="{05E8353E-0A02-4D8F-B4DC-9F2DE2EEA868}" type="presParOf" srcId="{D5CDDF7A-6FD7-4938-8E58-36502147E615}" destId="{0297B4E6-2FF5-4234-A38D-233F743294B5}" srcOrd="1" destOrd="0" presId="urn:microsoft.com/office/officeart/2005/8/layout/list1"/>
    <dgm:cxn modelId="{C7F88522-E4FB-48B3-8091-DD023D39DBB9}" type="presParOf" srcId="{621F7701-459B-48E3-960A-E06C989A3397}" destId="{9DD7DDB6-43CE-4628-9034-5965CE4DCDA6}" srcOrd="17" destOrd="0" presId="urn:microsoft.com/office/officeart/2005/8/layout/list1"/>
    <dgm:cxn modelId="{540EDC19-96F1-420E-B05A-CF0DE7EBBD00}" type="presParOf" srcId="{621F7701-459B-48E3-960A-E06C989A3397}" destId="{D4663513-4D30-4E52-8C8F-232096274C8B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353E9A-D3C9-4654-8843-D8E073DDD7FF}">
      <dsp:nvSpPr>
        <dsp:cNvPr id="0" name=""/>
        <dsp:cNvSpPr/>
      </dsp:nvSpPr>
      <dsp:spPr>
        <a:xfrm>
          <a:off x="0" y="308462"/>
          <a:ext cx="487172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35ADC9-F08A-4E4A-94DB-F0DC8EA6863B}">
      <dsp:nvSpPr>
        <dsp:cNvPr id="0" name=""/>
        <dsp:cNvSpPr/>
      </dsp:nvSpPr>
      <dsp:spPr>
        <a:xfrm>
          <a:off x="243586" y="13262"/>
          <a:ext cx="3410204" cy="5904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Příjem návrhů projektů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duben - červen 2024</a:t>
          </a:r>
          <a:endParaRPr lang="cs-CZ" sz="1200" kern="1200" baseline="0"/>
        </a:p>
      </dsp:txBody>
      <dsp:txXfrm>
        <a:off x="272407" y="42083"/>
        <a:ext cx="3352562" cy="532758"/>
      </dsp:txXfrm>
    </dsp:sp>
    <dsp:sp modelId="{278D1372-9FDB-4199-A4A2-B392373F1C35}">
      <dsp:nvSpPr>
        <dsp:cNvPr id="0" name=""/>
        <dsp:cNvSpPr/>
      </dsp:nvSpPr>
      <dsp:spPr>
        <a:xfrm>
          <a:off x="0" y="1215662"/>
          <a:ext cx="487172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04A21C-A141-4C65-BD67-3108F8BBAFA7}">
      <dsp:nvSpPr>
        <dsp:cNvPr id="0" name=""/>
        <dsp:cNvSpPr/>
      </dsp:nvSpPr>
      <dsp:spPr>
        <a:xfrm>
          <a:off x="243586" y="920462"/>
          <a:ext cx="3410204" cy="590400"/>
        </a:xfrm>
        <a:prstGeom prst="round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Zhodnocení návrhů pracovníky MěÚ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červenec - srpen 2024</a:t>
          </a:r>
        </a:p>
      </dsp:txBody>
      <dsp:txXfrm>
        <a:off x="272407" y="949283"/>
        <a:ext cx="3352562" cy="532758"/>
      </dsp:txXfrm>
    </dsp:sp>
    <dsp:sp modelId="{BB1B2448-9994-4ECA-9EF4-1665FBBE6221}">
      <dsp:nvSpPr>
        <dsp:cNvPr id="0" name=""/>
        <dsp:cNvSpPr/>
      </dsp:nvSpPr>
      <dsp:spPr>
        <a:xfrm>
          <a:off x="0" y="2122862"/>
          <a:ext cx="487172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AAAA69-401C-410C-884A-594F0395A092}">
      <dsp:nvSpPr>
        <dsp:cNvPr id="0" name=""/>
        <dsp:cNvSpPr/>
      </dsp:nvSpPr>
      <dsp:spPr>
        <a:xfrm>
          <a:off x="243586" y="1827662"/>
          <a:ext cx="3410204" cy="590400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Hlasování o návrzích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září - říjen 2024</a:t>
          </a:r>
        </a:p>
      </dsp:txBody>
      <dsp:txXfrm>
        <a:off x="272407" y="1856483"/>
        <a:ext cx="3352562" cy="532758"/>
      </dsp:txXfrm>
    </dsp:sp>
    <dsp:sp modelId="{F264A43E-22E9-4FA9-AA56-6153A7AA3484}">
      <dsp:nvSpPr>
        <dsp:cNvPr id="0" name=""/>
        <dsp:cNvSpPr/>
      </dsp:nvSpPr>
      <dsp:spPr>
        <a:xfrm>
          <a:off x="0" y="3030062"/>
          <a:ext cx="487172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52849D-A813-45E6-8BE0-46AC455484FA}">
      <dsp:nvSpPr>
        <dsp:cNvPr id="0" name=""/>
        <dsp:cNvSpPr/>
      </dsp:nvSpPr>
      <dsp:spPr>
        <a:xfrm>
          <a:off x="243586" y="2734862"/>
          <a:ext cx="3410204" cy="590400"/>
        </a:xfrm>
        <a:prstGeom prst="round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Vyhlášení vítězných návrhů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listopad 2024</a:t>
          </a:r>
        </a:p>
      </dsp:txBody>
      <dsp:txXfrm>
        <a:off x="272407" y="2763683"/>
        <a:ext cx="3352562" cy="532758"/>
      </dsp:txXfrm>
    </dsp:sp>
    <dsp:sp modelId="{D4663513-4D30-4E52-8C8F-232096274C8B}">
      <dsp:nvSpPr>
        <dsp:cNvPr id="0" name=""/>
        <dsp:cNvSpPr/>
      </dsp:nvSpPr>
      <dsp:spPr>
        <a:xfrm>
          <a:off x="0" y="3937262"/>
          <a:ext cx="487172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97B4E6-2FF5-4234-A38D-233F743294B5}">
      <dsp:nvSpPr>
        <dsp:cNvPr id="0" name=""/>
        <dsp:cNvSpPr/>
      </dsp:nvSpPr>
      <dsp:spPr>
        <a:xfrm>
          <a:off x="243586" y="3642062"/>
          <a:ext cx="3410204" cy="590400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Realizace vítězných návrhů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průběh roku 2025</a:t>
          </a:r>
        </a:p>
      </dsp:txBody>
      <dsp:txXfrm>
        <a:off x="272407" y="3670883"/>
        <a:ext cx="3352562" cy="532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Gajdová Petra Bc.</dc:creator>
  <cp:keywords/>
  <dc:description/>
  <cp:lastModifiedBy>Černá Zdeňka PhDr. Mgr. Ing. DiS.</cp:lastModifiedBy>
  <cp:revision>35</cp:revision>
  <cp:lastPrinted>2024-02-05T11:21:00Z</cp:lastPrinted>
  <dcterms:created xsi:type="dcterms:W3CDTF">2022-03-28T07:04:00Z</dcterms:created>
  <dcterms:modified xsi:type="dcterms:W3CDTF">2024-03-01T07:46:00Z</dcterms:modified>
</cp:coreProperties>
</file>